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3282"/>
        <w:gridCol w:w="5358"/>
      </w:tblGrid>
      <w:tr w:rsidR="008C7C4B" w:rsidRPr="009B5F2F" w:rsidTr="00025D76">
        <w:tc>
          <w:tcPr>
            <w:tcW w:w="3348" w:type="dxa"/>
            <w:tcMar>
              <w:top w:w="0" w:type="dxa"/>
              <w:left w:w="108" w:type="dxa"/>
              <w:bottom w:w="0" w:type="dxa"/>
              <w:right w:w="108" w:type="dxa"/>
            </w:tcMar>
          </w:tcPr>
          <w:p w:rsidR="008C7C4B" w:rsidRPr="009B5F2F" w:rsidRDefault="008C7C4B" w:rsidP="00025D76">
            <w:pPr>
              <w:spacing w:after="120"/>
              <w:jc w:val="center"/>
              <w:rPr>
                <w:rFonts w:ascii="Arial" w:hAnsi="Arial" w:cs="Arial"/>
                <w:sz w:val="20"/>
                <w:szCs w:val="20"/>
              </w:rPr>
            </w:pPr>
            <w:r w:rsidRPr="009B5F2F">
              <w:rPr>
                <w:rFonts w:ascii="Arial" w:hAnsi="Arial" w:cs="Arial"/>
                <w:b/>
                <w:bCs/>
                <w:sz w:val="20"/>
                <w:szCs w:val="20"/>
              </w:rPr>
              <w:t>BỘ TƯ PHÁP</w:t>
            </w:r>
            <w:r w:rsidRPr="009B5F2F">
              <w:rPr>
                <w:rFonts w:ascii="Arial" w:hAnsi="Arial" w:cs="Arial"/>
                <w:b/>
                <w:bCs/>
                <w:sz w:val="20"/>
                <w:szCs w:val="20"/>
              </w:rPr>
              <w:br/>
              <w:t>--------</w:t>
            </w:r>
          </w:p>
        </w:tc>
        <w:tc>
          <w:tcPr>
            <w:tcW w:w="5508" w:type="dxa"/>
            <w:tcMar>
              <w:top w:w="0" w:type="dxa"/>
              <w:left w:w="108" w:type="dxa"/>
              <w:bottom w:w="0" w:type="dxa"/>
              <w:right w:w="108" w:type="dxa"/>
            </w:tcMar>
          </w:tcPr>
          <w:p w:rsidR="008C7C4B" w:rsidRPr="009B5F2F" w:rsidRDefault="008C7C4B" w:rsidP="00025D76">
            <w:pPr>
              <w:spacing w:after="120"/>
              <w:jc w:val="center"/>
              <w:rPr>
                <w:rFonts w:ascii="Arial" w:hAnsi="Arial" w:cs="Arial"/>
                <w:sz w:val="20"/>
                <w:szCs w:val="20"/>
              </w:rPr>
            </w:pPr>
            <w:r w:rsidRPr="009B5F2F">
              <w:rPr>
                <w:rFonts w:ascii="Arial" w:hAnsi="Arial" w:cs="Arial"/>
                <w:b/>
                <w:bCs/>
                <w:sz w:val="20"/>
                <w:szCs w:val="20"/>
              </w:rPr>
              <w:t>CỘNG HÒA XÃ HỘI CHỦ NGHĨA VIỆT NAM</w:t>
            </w:r>
            <w:r w:rsidRPr="009B5F2F">
              <w:rPr>
                <w:rFonts w:ascii="Arial" w:hAnsi="Arial" w:cs="Arial"/>
                <w:b/>
                <w:bCs/>
                <w:sz w:val="20"/>
                <w:szCs w:val="20"/>
              </w:rPr>
              <w:br/>
              <w:t xml:space="preserve">Độc lập - Tự do - Hạnh phúc </w:t>
            </w:r>
            <w:r w:rsidRPr="009B5F2F">
              <w:rPr>
                <w:rFonts w:ascii="Arial" w:hAnsi="Arial" w:cs="Arial"/>
                <w:b/>
                <w:bCs/>
                <w:sz w:val="20"/>
                <w:szCs w:val="20"/>
              </w:rPr>
              <w:br/>
              <w:t>---------------</w:t>
            </w:r>
          </w:p>
        </w:tc>
      </w:tr>
      <w:tr w:rsidR="008C7C4B" w:rsidRPr="009B5F2F" w:rsidTr="00025D76">
        <w:tc>
          <w:tcPr>
            <w:tcW w:w="3348" w:type="dxa"/>
            <w:tcMar>
              <w:top w:w="0" w:type="dxa"/>
              <w:left w:w="108" w:type="dxa"/>
              <w:bottom w:w="0" w:type="dxa"/>
              <w:right w:w="108" w:type="dxa"/>
            </w:tcMar>
          </w:tcPr>
          <w:p w:rsidR="008C7C4B" w:rsidRPr="009B5F2F" w:rsidRDefault="008C7C4B" w:rsidP="00025D76">
            <w:pPr>
              <w:spacing w:after="120"/>
              <w:jc w:val="center"/>
              <w:rPr>
                <w:rFonts w:ascii="Arial" w:hAnsi="Arial" w:cs="Arial"/>
                <w:sz w:val="20"/>
                <w:szCs w:val="20"/>
              </w:rPr>
            </w:pPr>
            <w:r w:rsidRPr="009B5F2F">
              <w:rPr>
                <w:rFonts w:ascii="Arial" w:hAnsi="Arial" w:cs="Arial"/>
                <w:sz w:val="20"/>
                <w:szCs w:val="20"/>
              </w:rPr>
              <w:t>Số: 04/2020/TT-BTP</w:t>
            </w:r>
          </w:p>
        </w:tc>
        <w:tc>
          <w:tcPr>
            <w:tcW w:w="5508" w:type="dxa"/>
            <w:tcMar>
              <w:top w:w="0" w:type="dxa"/>
              <w:left w:w="108" w:type="dxa"/>
              <w:bottom w:w="0" w:type="dxa"/>
              <w:right w:w="108" w:type="dxa"/>
            </w:tcMar>
          </w:tcPr>
          <w:p w:rsidR="008C7C4B" w:rsidRPr="009B5F2F" w:rsidRDefault="008C7C4B" w:rsidP="00025D76">
            <w:pPr>
              <w:spacing w:after="120"/>
              <w:jc w:val="right"/>
              <w:rPr>
                <w:rFonts w:ascii="Arial" w:hAnsi="Arial" w:cs="Arial"/>
                <w:sz w:val="20"/>
                <w:szCs w:val="20"/>
              </w:rPr>
            </w:pPr>
            <w:r w:rsidRPr="009B5F2F">
              <w:rPr>
                <w:rFonts w:ascii="Arial" w:hAnsi="Arial" w:cs="Arial"/>
                <w:i/>
                <w:iCs/>
                <w:sz w:val="20"/>
                <w:szCs w:val="20"/>
              </w:rPr>
              <w:t>Hà Nội, ngày 28 tháng 5 năm 2020</w:t>
            </w:r>
          </w:p>
        </w:tc>
      </w:tr>
    </w:tbl>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w:t>
      </w:r>
    </w:p>
    <w:p w:rsidR="008C7C4B" w:rsidRPr="009B5F2F" w:rsidRDefault="008C7C4B" w:rsidP="008C7C4B">
      <w:pPr>
        <w:spacing w:after="120"/>
        <w:jc w:val="center"/>
        <w:rPr>
          <w:rFonts w:ascii="Arial" w:hAnsi="Arial" w:cs="Arial"/>
          <w:sz w:val="20"/>
          <w:szCs w:val="20"/>
        </w:rPr>
      </w:pPr>
      <w:bookmarkStart w:id="0" w:name="loai_1"/>
      <w:r w:rsidRPr="009B5F2F">
        <w:rPr>
          <w:rFonts w:ascii="Arial" w:hAnsi="Arial" w:cs="Arial"/>
          <w:b/>
          <w:bCs/>
        </w:rPr>
        <w:t>THÔNG TƯ</w:t>
      </w:r>
      <w:bookmarkEnd w:id="0"/>
    </w:p>
    <w:p w:rsidR="008C7C4B" w:rsidRPr="009B5F2F" w:rsidRDefault="008C7C4B" w:rsidP="008C7C4B">
      <w:pPr>
        <w:spacing w:after="120"/>
        <w:jc w:val="center"/>
        <w:rPr>
          <w:rFonts w:ascii="Arial" w:hAnsi="Arial" w:cs="Arial"/>
          <w:sz w:val="20"/>
          <w:szCs w:val="20"/>
        </w:rPr>
      </w:pPr>
      <w:bookmarkStart w:id="1" w:name="loai_1_name"/>
      <w:r w:rsidRPr="009B5F2F">
        <w:rPr>
          <w:rFonts w:ascii="Arial" w:hAnsi="Arial" w:cs="Arial"/>
          <w:sz w:val="20"/>
          <w:szCs w:val="20"/>
        </w:rPr>
        <w:t>QUY ĐỊNH CHI TIẾT THI HÀNH MỘT SỐ ĐIỀU CỦA LUẬT HỘ TỊCH VÀ NGHỊ ĐỊNH SỐ 123/2015/NĐ-CP NGÀY 15 THÁNG 11 NĂM 2015 CỦA CHÍNH PHỦ QUY ĐỊNH CHI TIẾT MỘT SỐ ĐIỀU VÀ BIỆN PHÁP THI HÀNH LUẬT HỘ TỊCH</w:t>
      </w:r>
      <w:bookmarkEnd w:id="1"/>
    </w:p>
    <w:p w:rsidR="008C7C4B" w:rsidRPr="009B5F2F" w:rsidRDefault="008C7C4B" w:rsidP="008C7C4B">
      <w:pPr>
        <w:spacing w:after="120"/>
        <w:rPr>
          <w:rFonts w:ascii="Arial" w:hAnsi="Arial" w:cs="Arial"/>
          <w:sz w:val="20"/>
          <w:szCs w:val="20"/>
        </w:rPr>
      </w:pPr>
      <w:r w:rsidRPr="009B5F2F">
        <w:rPr>
          <w:rFonts w:ascii="Arial" w:hAnsi="Arial" w:cs="Arial"/>
          <w:i/>
          <w:iCs/>
          <w:sz w:val="20"/>
          <w:szCs w:val="20"/>
        </w:rPr>
        <w:t>Căn cứ Luật hộ tịch số 60/2014/QH13 ngày 20 tháng 11 năm 2014;</w:t>
      </w:r>
    </w:p>
    <w:p w:rsidR="008C7C4B" w:rsidRPr="009B5F2F" w:rsidRDefault="008C7C4B" w:rsidP="008C7C4B">
      <w:pPr>
        <w:spacing w:after="120"/>
        <w:rPr>
          <w:rFonts w:ascii="Arial" w:hAnsi="Arial" w:cs="Arial"/>
          <w:sz w:val="20"/>
          <w:szCs w:val="20"/>
        </w:rPr>
      </w:pPr>
      <w:r w:rsidRPr="009B5F2F">
        <w:rPr>
          <w:rFonts w:ascii="Arial" w:hAnsi="Arial" w:cs="Arial"/>
          <w:i/>
          <w:iCs/>
          <w:sz w:val="20"/>
          <w:szCs w:val="20"/>
        </w:rPr>
        <w:t>Căn cứ Nghị định số 123/2015/NĐ-CP ngày 15 tháng 11 năm 2015 của</w:t>
      </w:r>
    </w:p>
    <w:p w:rsidR="008C7C4B" w:rsidRPr="009B5F2F" w:rsidRDefault="008C7C4B" w:rsidP="008C7C4B">
      <w:pPr>
        <w:spacing w:after="120"/>
        <w:rPr>
          <w:rFonts w:ascii="Arial" w:hAnsi="Arial" w:cs="Arial"/>
          <w:sz w:val="20"/>
          <w:szCs w:val="20"/>
        </w:rPr>
      </w:pPr>
      <w:r w:rsidRPr="009B5F2F">
        <w:rPr>
          <w:rFonts w:ascii="Arial" w:hAnsi="Arial" w:cs="Arial"/>
          <w:i/>
          <w:iCs/>
          <w:sz w:val="20"/>
          <w:szCs w:val="20"/>
        </w:rPr>
        <w:t>Chính phủ quy định chi tiết một số điều và biện pháp thi hành Luật hộ tịch;</w:t>
      </w:r>
    </w:p>
    <w:p w:rsidR="008C7C4B" w:rsidRPr="009B5F2F" w:rsidRDefault="008C7C4B" w:rsidP="008C7C4B">
      <w:pPr>
        <w:spacing w:after="120"/>
        <w:rPr>
          <w:rFonts w:ascii="Arial" w:hAnsi="Arial" w:cs="Arial"/>
          <w:sz w:val="20"/>
          <w:szCs w:val="20"/>
        </w:rPr>
      </w:pPr>
      <w:r w:rsidRPr="009B5F2F">
        <w:rPr>
          <w:rFonts w:ascii="Arial" w:hAnsi="Arial" w:cs="Arial"/>
          <w:i/>
          <w:iCs/>
          <w:sz w:val="20"/>
          <w:szCs w:val="20"/>
        </w:rPr>
        <w:t>Căn cứ Nghị định số 96/2017/NĐ-CP ngày 16 tháng 8 năm 2017 của Chính phủ quy định chức năng, nhiệm vụ, quyền hạn và cơ cấu tổ chức của Bộ Tư pháp;</w:t>
      </w:r>
    </w:p>
    <w:p w:rsidR="008C7C4B" w:rsidRPr="009B5F2F" w:rsidRDefault="008C7C4B" w:rsidP="008C7C4B">
      <w:pPr>
        <w:spacing w:after="120"/>
        <w:rPr>
          <w:rFonts w:ascii="Arial" w:hAnsi="Arial" w:cs="Arial"/>
          <w:sz w:val="20"/>
          <w:szCs w:val="20"/>
        </w:rPr>
      </w:pPr>
      <w:r w:rsidRPr="009B5F2F">
        <w:rPr>
          <w:rFonts w:ascii="Arial" w:hAnsi="Arial" w:cs="Arial"/>
          <w:i/>
          <w:iCs/>
          <w:sz w:val="20"/>
          <w:szCs w:val="20"/>
        </w:rPr>
        <w:t>Theo đề nghị của Cục trưởng Cục Hộ tịch, quốc tịch, chứng thực;</w:t>
      </w:r>
    </w:p>
    <w:p w:rsidR="008C7C4B" w:rsidRPr="009B5F2F" w:rsidRDefault="008C7C4B" w:rsidP="008C7C4B">
      <w:pPr>
        <w:spacing w:after="120"/>
        <w:rPr>
          <w:rFonts w:ascii="Arial" w:hAnsi="Arial" w:cs="Arial"/>
          <w:sz w:val="20"/>
          <w:szCs w:val="20"/>
        </w:rPr>
      </w:pPr>
      <w:r w:rsidRPr="009B5F2F">
        <w:rPr>
          <w:rFonts w:ascii="Arial" w:hAnsi="Arial" w:cs="Arial"/>
          <w:i/>
          <w:iCs/>
          <w:sz w:val="20"/>
          <w:szCs w:val="20"/>
        </w:rPr>
        <w:t>Bộ trưởng Bộ Tư pháp ban hành Thông tư quy định chi tiết thi hành một số điều của Luật hộ tịch và Nghị định số 123/2015/NĐ-CP ngày 15 tháng 11 năm 2015 của Chính phủ quy định chi tiết một số điều và biện pháp thi hành Luật hộ tịch.</w:t>
      </w:r>
    </w:p>
    <w:p w:rsidR="008C7C4B" w:rsidRPr="009B5F2F" w:rsidRDefault="008C7C4B" w:rsidP="008C7C4B">
      <w:pPr>
        <w:spacing w:after="120"/>
        <w:rPr>
          <w:rFonts w:ascii="Arial" w:hAnsi="Arial" w:cs="Arial"/>
          <w:sz w:val="20"/>
          <w:szCs w:val="20"/>
        </w:rPr>
      </w:pPr>
      <w:bookmarkStart w:id="2" w:name="chuong_1"/>
      <w:r w:rsidRPr="009B5F2F">
        <w:rPr>
          <w:rFonts w:ascii="Arial" w:hAnsi="Arial" w:cs="Arial"/>
          <w:b/>
          <w:bCs/>
          <w:sz w:val="20"/>
          <w:szCs w:val="20"/>
        </w:rPr>
        <w:t>Chương I</w:t>
      </w:r>
      <w:bookmarkEnd w:id="2"/>
    </w:p>
    <w:p w:rsidR="008C7C4B" w:rsidRPr="009B5F2F" w:rsidRDefault="008C7C4B" w:rsidP="008C7C4B">
      <w:pPr>
        <w:spacing w:after="120"/>
        <w:jc w:val="center"/>
        <w:rPr>
          <w:rFonts w:ascii="Arial" w:hAnsi="Arial" w:cs="Arial"/>
          <w:sz w:val="20"/>
          <w:szCs w:val="20"/>
        </w:rPr>
      </w:pPr>
      <w:bookmarkStart w:id="3" w:name="chuong_1_name"/>
      <w:r w:rsidRPr="009B5F2F">
        <w:rPr>
          <w:rFonts w:ascii="Arial" w:hAnsi="Arial" w:cs="Arial"/>
          <w:b/>
          <w:bCs/>
        </w:rPr>
        <w:t>NHỮNG QUY ĐỊNH CHUNG</w:t>
      </w:r>
      <w:bookmarkEnd w:id="3"/>
    </w:p>
    <w:p w:rsidR="008C7C4B" w:rsidRPr="009B5F2F" w:rsidRDefault="008C7C4B" w:rsidP="008C7C4B">
      <w:pPr>
        <w:spacing w:after="120"/>
        <w:rPr>
          <w:rFonts w:ascii="Arial" w:hAnsi="Arial" w:cs="Arial"/>
          <w:sz w:val="20"/>
          <w:szCs w:val="20"/>
        </w:rPr>
      </w:pPr>
      <w:bookmarkStart w:id="4" w:name="dieu_1"/>
      <w:r w:rsidRPr="009B5F2F">
        <w:rPr>
          <w:rFonts w:ascii="Arial" w:hAnsi="Arial" w:cs="Arial"/>
          <w:b/>
          <w:bCs/>
          <w:sz w:val="20"/>
          <w:szCs w:val="20"/>
        </w:rPr>
        <w:t>Điều 1. Phạm vi điều chỉnh</w:t>
      </w:r>
      <w:bookmarkEnd w:id="4"/>
    </w:p>
    <w:p w:rsidR="008C7C4B" w:rsidRPr="009B5F2F" w:rsidRDefault="008C7C4B" w:rsidP="008C7C4B">
      <w:pPr>
        <w:spacing w:after="120"/>
        <w:rPr>
          <w:rFonts w:ascii="Arial" w:hAnsi="Arial" w:cs="Arial"/>
          <w:sz w:val="20"/>
          <w:szCs w:val="20"/>
        </w:rPr>
      </w:pPr>
      <w:r w:rsidRPr="009B5F2F">
        <w:rPr>
          <w:rFonts w:ascii="Arial" w:hAnsi="Arial" w:cs="Arial"/>
          <w:sz w:val="20"/>
          <w:szCs w:val="20"/>
        </w:rPr>
        <w:t>Thông tư này quy định chi tiết một số điều của Luật hộ tịch và Nghị định số 123/2015/NĐ-CP ngày 15 tháng 11 năm 2015 của Chính phủ quy định chi tiết một số điều và biện pháp thi hành Luật hộ tịch (sau đây gọi là Nghị định số 123/2015/NĐ-CP) về việc ủy quyền đăng ký hộ tịch; việc tiếp nhận hồ sơ, trả kết quả đăng ký hộ tịch; trình tự, thủ tục đăng ký khai sinh, kết hôn, khai tử, nhận cha, mẹ, con và một số việc hộ tịch khác; việc đăng ký khai sinh, kết hôn, khai tử lưu động; ban hành, hướng dẫn sử dụng, quản lý Sổ hộ tịch, giấy tờ hộ tịch.</w:t>
      </w:r>
    </w:p>
    <w:p w:rsidR="008C7C4B" w:rsidRPr="009B5F2F" w:rsidRDefault="008C7C4B" w:rsidP="008C7C4B">
      <w:pPr>
        <w:spacing w:after="120"/>
        <w:rPr>
          <w:rFonts w:ascii="Arial" w:hAnsi="Arial" w:cs="Arial"/>
          <w:sz w:val="20"/>
          <w:szCs w:val="20"/>
        </w:rPr>
      </w:pPr>
      <w:bookmarkStart w:id="5" w:name="dieu_2"/>
      <w:r w:rsidRPr="009B5F2F">
        <w:rPr>
          <w:rFonts w:ascii="Arial" w:hAnsi="Arial" w:cs="Arial"/>
          <w:b/>
          <w:bCs/>
          <w:sz w:val="20"/>
          <w:szCs w:val="20"/>
        </w:rPr>
        <w:t>Điều 2. Việc ủy quyền đăng ký hộ tịch</w:t>
      </w:r>
      <w:bookmarkEnd w:id="5"/>
    </w:p>
    <w:p w:rsidR="008C7C4B" w:rsidRPr="009B5F2F" w:rsidRDefault="008C7C4B" w:rsidP="008C7C4B">
      <w:pPr>
        <w:spacing w:after="120"/>
        <w:rPr>
          <w:rFonts w:ascii="Arial" w:hAnsi="Arial" w:cs="Arial"/>
          <w:sz w:val="20"/>
          <w:szCs w:val="20"/>
        </w:rPr>
      </w:pPr>
      <w:r w:rsidRPr="009B5F2F">
        <w:rPr>
          <w:rFonts w:ascii="Arial" w:hAnsi="Arial" w:cs="Arial"/>
          <w:sz w:val="20"/>
          <w:szCs w:val="20"/>
        </w:rPr>
        <w:t xml:space="preserve">1. Người yêu cầu cấp bản sao trích lục hộ tịch, cấp Giấy xác nhận tình trạng hôn nhân, yêu cầu đăng ký các việc hộ tịch theo quy định tại </w:t>
      </w:r>
      <w:bookmarkStart w:id="6" w:name="dc_1"/>
      <w:r w:rsidRPr="009B5F2F">
        <w:rPr>
          <w:rFonts w:ascii="Arial" w:hAnsi="Arial" w:cs="Arial"/>
          <w:sz w:val="20"/>
          <w:szCs w:val="20"/>
        </w:rPr>
        <w:t>Điều 3 Luật hộ tịch</w:t>
      </w:r>
      <w:bookmarkEnd w:id="6"/>
      <w:r w:rsidRPr="009B5F2F">
        <w:rPr>
          <w:rFonts w:ascii="Arial" w:hAnsi="Arial" w:cs="Arial"/>
          <w:sz w:val="20"/>
          <w:szCs w:val="20"/>
        </w:rPr>
        <w:t xml:space="preserve"> (sau đây gọi là yêu cầu đăng ký hộ tịch) được uỷ quyền cho người khác thực hiện thay; trừ trường hợp đăng ký kết hôn, đăng ký lại việc kết hôn, đăng ký nhận cha, mẹ, con thì không được ủy quyền cho người khác thực hiện, nhưng một bên có thể trực tiếp nộp hồ sơ tại cơ quan đăng ký hộ tịch có thẩm quyền, không phải có văn bản ủy quyền của bên còn lại.</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Việc ủy quyền phải lập thành văn bản, được chứng thực theo quy định của pháp luật. Trường hợp người được ủy quyền là ông, bà, cha, mẹ, con, vợ, chồng, anh, chị, em ruột của người ủy quyền thì văn bản ủy quyền không phải chứng thực.</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 xml:space="preserve">2. Trường hợp người đi đăng ký khai sinh cho trẻ em là ông, bà, người thân thích khác theo quy định tại </w:t>
      </w:r>
      <w:bookmarkStart w:id="7" w:name="dc_2"/>
      <w:r w:rsidRPr="009B5F2F">
        <w:rPr>
          <w:rFonts w:ascii="Arial" w:hAnsi="Arial" w:cs="Arial"/>
          <w:sz w:val="20"/>
          <w:szCs w:val="20"/>
        </w:rPr>
        <w:t>khoản 1 Điều 15 Luật hộ tịch</w:t>
      </w:r>
      <w:bookmarkEnd w:id="7"/>
      <w:r w:rsidRPr="009B5F2F">
        <w:rPr>
          <w:rFonts w:ascii="Arial" w:hAnsi="Arial" w:cs="Arial"/>
          <w:sz w:val="20"/>
          <w:szCs w:val="20"/>
        </w:rPr>
        <w:t xml:space="preserve"> thì không phải có văn bản ủy quyền của cha, mẹ trẻ em, nhưng phải thống nhất với cha, mẹ trẻ em về các nội dung khai sinh.</w:t>
      </w:r>
    </w:p>
    <w:p w:rsidR="008C7C4B" w:rsidRPr="009B5F2F" w:rsidRDefault="008C7C4B" w:rsidP="008C7C4B">
      <w:pPr>
        <w:spacing w:after="120"/>
        <w:rPr>
          <w:rFonts w:ascii="Arial" w:hAnsi="Arial" w:cs="Arial"/>
          <w:sz w:val="20"/>
          <w:szCs w:val="20"/>
        </w:rPr>
      </w:pPr>
      <w:bookmarkStart w:id="8" w:name="dieu_3"/>
      <w:r w:rsidRPr="009B5F2F">
        <w:rPr>
          <w:rFonts w:ascii="Arial" w:hAnsi="Arial" w:cs="Arial"/>
          <w:b/>
          <w:bCs/>
          <w:sz w:val="20"/>
          <w:szCs w:val="20"/>
        </w:rPr>
        <w:t>Điều 3. Tiếp nhận hồ sơ và trả kết quả đăng ký hộ tịch</w:t>
      </w:r>
      <w:bookmarkEnd w:id="8"/>
    </w:p>
    <w:p w:rsidR="008C7C4B" w:rsidRPr="009B5F2F" w:rsidRDefault="008C7C4B" w:rsidP="008C7C4B">
      <w:pPr>
        <w:spacing w:after="120"/>
        <w:rPr>
          <w:rFonts w:ascii="Arial" w:hAnsi="Arial" w:cs="Arial"/>
          <w:sz w:val="20"/>
          <w:szCs w:val="20"/>
        </w:rPr>
      </w:pPr>
      <w:r w:rsidRPr="009B5F2F">
        <w:rPr>
          <w:rFonts w:ascii="Arial" w:hAnsi="Arial" w:cs="Arial"/>
          <w:sz w:val="20"/>
          <w:szCs w:val="20"/>
        </w:rPr>
        <w:t>1. Người tiếp nhận hồ sơ có trách nhiệm kiểm tra toàn bộ hồ sơ; nếu hồ sơ chưa đầy đủ, hoàn thiện thì hướng dẫn ngay để người nộp hồ sơ bổ sung, hoàn thiện theo quy định.</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lastRenderedPageBreak/>
        <w:t>Trường hợp không thể bổ sung, hoàn thiện hồ sơ ngay thì người tiếp nhận phải lập văn bản hướng dẫn, trong đó nêu rõ loại giấy tờ, nội dung cần bổ sung, hoàn thiện, ký, ghi rõ họ, tên của người tiếp nhận.</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2.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3. Người yêu cầu đăng ký hộ tịch có thể nộp bản sao được chứng thực từ bản chính hoặc bản sao được cấp từ sổ gốc (sau đây gọi là bản sao)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nộp bản sao giấy tờ đó.</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Đối với giấy tờ xuất trình khi đăng ký hộ tịch,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4. Khi trả kết quả đăng ký hộ tịch, người trả kết quả có trách nhiệm hướng dẫn người yêu cầu đăng ký hộ tịch kiểm tra nội dung giấy tờ hộ tịch và Sổ hộ tịch.</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Nếu người yêu cầu đăng ký hộ tịch thấy nội dung đúng, phù hợp với hồ sơ đăng ký hộ tịch thì ký, ghi rõ họ, tên trong Sổ hộ tịch theo hướng dẫn của người trả kết quả.</w:t>
      </w:r>
    </w:p>
    <w:p w:rsidR="008C7C4B" w:rsidRPr="009B5F2F" w:rsidRDefault="008C7C4B" w:rsidP="008C7C4B">
      <w:pPr>
        <w:spacing w:after="120"/>
        <w:rPr>
          <w:rFonts w:ascii="Arial" w:hAnsi="Arial" w:cs="Arial"/>
          <w:sz w:val="20"/>
          <w:szCs w:val="20"/>
        </w:rPr>
      </w:pPr>
      <w:r w:rsidRPr="009B5F2F">
        <w:rPr>
          <w:rFonts w:ascii="Arial" w:hAnsi="Arial" w:cs="Arial"/>
          <w:sz w:val="20"/>
          <w:szCs w:val="20"/>
        </w:rPr>
        <w:t>5. Khi trả kết quả đăng ký kết hôn, đăng ký lại kết hôn, cả hai bên nam, nữ phải có mặt; khi trả kết quả đăng ký nhận cha, mẹ, con, cả bên nhận và bên được nhận là cha, mẹ, con đều phải có mặt.</w:t>
      </w:r>
    </w:p>
    <w:p w:rsidR="008C7C4B" w:rsidRPr="009B5F2F" w:rsidRDefault="008C7C4B" w:rsidP="008C7C4B">
      <w:pPr>
        <w:spacing w:after="120"/>
        <w:rPr>
          <w:rFonts w:ascii="Arial" w:hAnsi="Arial" w:cs="Arial"/>
          <w:sz w:val="20"/>
          <w:szCs w:val="20"/>
        </w:rPr>
      </w:pPr>
      <w:bookmarkStart w:id="9" w:name="dieu_4"/>
      <w:r w:rsidRPr="009B5F2F">
        <w:rPr>
          <w:rFonts w:ascii="Arial" w:hAnsi="Arial" w:cs="Arial"/>
          <w:b/>
          <w:bCs/>
          <w:sz w:val="20"/>
          <w:szCs w:val="20"/>
        </w:rPr>
        <w:t>Điều 4. Giải quyết yêu cầu đăng ký hộ tịch khi không nhận được kết quả xác minh</w:t>
      </w:r>
      <w:bookmarkEnd w:id="9"/>
    </w:p>
    <w:p w:rsidR="008C7C4B" w:rsidRPr="009B5F2F" w:rsidRDefault="008C7C4B" w:rsidP="008C7C4B">
      <w:pPr>
        <w:spacing w:after="120"/>
        <w:rPr>
          <w:rFonts w:ascii="Arial" w:hAnsi="Arial" w:cs="Arial"/>
          <w:sz w:val="20"/>
          <w:szCs w:val="20"/>
        </w:rPr>
      </w:pPr>
      <w:r w:rsidRPr="009B5F2F">
        <w:rPr>
          <w:rFonts w:ascii="Arial" w:hAnsi="Arial" w:cs="Arial"/>
          <w:sz w:val="20"/>
          <w:szCs w:val="20"/>
        </w:rPr>
        <w:t xml:space="preserve">Trường hợp việc đăng ký hộ tịch cần xác minh theo quy định tại </w:t>
      </w:r>
      <w:bookmarkStart w:id="10" w:name="dc_3"/>
      <w:r w:rsidRPr="009B5F2F">
        <w:rPr>
          <w:rFonts w:ascii="Arial" w:hAnsi="Arial" w:cs="Arial"/>
          <w:sz w:val="20"/>
          <w:szCs w:val="20"/>
        </w:rPr>
        <w:t>khoản 4 Điều 22, khoản 2 Điều 26, khoản 2 Điều 27 Nghị định số 123/2015/NĐ-CP</w:t>
      </w:r>
      <w:bookmarkEnd w:id="10"/>
      <w:r w:rsidRPr="009B5F2F">
        <w:rPr>
          <w:rFonts w:ascii="Arial" w:hAnsi="Arial" w:cs="Arial"/>
          <w:sz w:val="20"/>
          <w:szCs w:val="20"/>
        </w:rPr>
        <w:t xml:space="preserve"> và khoản 4 Điều 9, khoản 1 Điều 12 Thông tư này, sau thời hạn 20 ngày kể từ ngày gửi văn bản yêu cầu xác minh mà không nhận được văn bản trả lời, thì cơ quan đăng ký hộ tịch tiếp tục giải quyết hồ sơ theo quy định. Đối với trường hợp xác minh về tình trạng hôn nhân thì cho phép người yêu cầu cấp Giấy xác nhận tình trạng hôn nhân có văn bản cam đoan về tình trạng hôn nhân của mình theo quy định tại Điều 5 Thông tư này.</w:t>
      </w:r>
    </w:p>
    <w:p w:rsidR="008C7C4B" w:rsidRPr="009B5F2F" w:rsidRDefault="008C7C4B" w:rsidP="008C7C4B">
      <w:pPr>
        <w:spacing w:after="120"/>
        <w:rPr>
          <w:rFonts w:ascii="Arial" w:hAnsi="Arial" w:cs="Arial"/>
          <w:sz w:val="20"/>
          <w:szCs w:val="20"/>
        </w:rPr>
      </w:pPr>
      <w:bookmarkStart w:id="11" w:name="dieu_5"/>
      <w:r w:rsidRPr="009B5F2F">
        <w:rPr>
          <w:rFonts w:ascii="Arial" w:hAnsi="Arial" w:cs="Arial"/>
          <w:b/>
          <w:bCs/>
          <w:color w:val="000000"/>
          <w:sz w:val="20"/>
          <w:szCs w:val="20"/>
        </w:rPr>
        <w:t>Điều 5. Trách nhiệm, hệ quả của việc cam đoan không đúng sự thật</w:t>
      </w:r>
      <w:bookmarkEnd w:id="11"/>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Cơ quan đăng ký hộ tịch từ chối giải quyết hoặc đề nghị cơ quan có thẩm quyền hủy bỏ kết quả đăng ký hộ tịch, nếu có cơ sở xác định nội dung cam đoan không đúng sự thật.</w:t>
      </w:r>
    </w:p>
    <w:p w:rsidR="008C7C4B" w:rsidRPr="009B5F2F" w:rsidRDefault="008C7C4B" w:rsidP="008C7C4B">
      <w:pPr>
        <w:spacing w:after="120"/>
        <w:rPr>
          <w:rFonts w:ascii="Arial" w:hAnsi="Arial" w:cs="Arial"/>
          <w:sz w:val="20"/>
          <w:szCs w:val="20"/>
        </w:rPr>
      </w:pPr>
      <w:bookmarkStart w:id="12" w:name="chuong_2"/>
      <w:r w:rsidRPr="009B5F2F">
        <w:rPr>
          <w:rFonts w:ascii="Arial" w:hAnsi="Arial" w:cs="Arial"/>
          <w:b/>
          <w:bCs/>
          <w:color w:val="000000"/>
          <w:sz w:val="20"/>
          <w:szCs w:val="20"/>
        </w:rPr>
        <w:t>Chương II</w:t>
      </w:r>
      <w:bookmarkEnd w:id="12"/>
    </w:p>
    <w:p w:rsidR="008C7C4B" w:rsidRPr="009B5F2F" w:rsidRDefault="008C7C4B" w:rsidP="008C7C4B">
      <w:pPr>
        <w:spacing w:after="120"/>
        <w:jc w:val="center"/>
        <w:rPr>
          <w:rFonts w:ascii="Arial" w:hAnsi="Arial" w:cs="Arial"/>
          <w:sz w:val="20"/>
          <w:szCs w:val="20"/>
        </w:rPr>
      </w:pPr>
      <w:bookmarkStart w:id="13" w:name="chuong_2_name"/>
      <w:r w:rsidRPr="009B5F2F">
        <w:rPr>
          <w:rFonts w:ascii="Arial" w:hAnsi="Arial" w:cs="Arial"/>
          <w:b/>
          <w:bCs/>
          <w:color w:val="000000"/>
        </w:rPr>
        <w:t>HƯỚNG DẪN ĐĂNG KÝ MỘT SỐ VIỆC HỘ TỊCH</w:t>
      </w:r>
      <w:bookmarkEnd w:id="13"/>
    </w:p>
    <w:p w:rsidR="008C7C4B" w:rsidRPr="009B5F2F" w:rsidRDefault="008C7C4B" w:rsidP="008C7C4B">
      <w:pPr>
        <w:spacing w:after="120"/>
        <w:rPr>
          <w:rFonts w:ascii="Arial" w:hAnsi="Arial" w:cs="Arial"/>
          <w:sz w:val="20"/>
          <w:szCs w:val="20"/>
        </w:rPr>
      </w:pPr>
      <w:bookmarkStart w:id="14" w:name="muc_1"/>
      <w:r w:rsidRPr="009B5F2F">
        <w:rPr>
          <w:rFonts w:ascii="Arial" w:hAnsi="Arial" w:cs="Arial"/>
          <w:b/>
          <w:bCs/>
          <w:color w:val="000000"/>
          <w:sz w:val="20"/>
          <w:szCs w:val="20"/>
        </w:rPr>
        <w:t>Mục 1. ĐĂNG KÝ KHAI SINH</w:t>
      </w:r>
      <w:bookmarkEnd w:id="14"/>
    </w:p>
    <w:p w:rsidR="008C7C4B" w:rsidRPr="009B5F2F" w:rsidRDefault="008C7C4B" w:rsidP="008C7C4B">
      <w:pPr>
        <w:spacing w:after="120"/>
        <w:rPr>
          <w:rFonts w:ascii="Arial" w:hAnsi="Arial" w:cs="Arial"/>
          <w:sz w:val="20"/>
          <w:szCs w:val="20"/>
        </w:rPr>
      </w:pPr>
      <w:bookmarkStart w:id="15" w:name="dieu_6"/>
      <w:r w:rsidRPr="009B5F2F">
        <w:rPr>
          <w:rFonts w:ascii="Arial" w:hAnsi="Arial" w:cs="Arial"/>
          <w:b/>
          <w:bCs/>
          <w:color w:val="000000"/>
          <w:sz w:val="20"/>
          <w:szCs w:val="20"/>
        </w:rPr>
        <w:t>Điều 6. Nội dung khai sinh</w:t>
      </w:r>
      <w:bookmarkEnd w:id="15"/>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Nội dung khai sinh được xác định theo quy định tại </w:t>
      </w:r>
      <w:bookmarkStart w:id="16" w:name="dc_4"/>
      <w:r w:rsidRPr="009B5F2F">
        <w:rPr>
          <w:rFonts w:ascii="Arial" w:hAnsi="Arial" w:cs="Arial"/>
          <w:color w:val="000000"/>
          <w:sz w:val="20"/>
          <w:szCs w:val="20"/>
        </w:rPr>
        <w:t>khoản 1 Điều 14 Luật hộ tịch</w:t>
      </w:r>
      <w:bookmarkEnd w:id="16"/>
      <w:r w:rsidRPr="009B5F2F">
        <w:rPr>
          <w:rFonts w:ascii="Arial" w:hAnsi="Arial" w:cs="Arial"/>
          <w:color w:val="000000"/>
          <w:sz w:val="20"/>
          <w:szCs w:val="20"/>
        </w:rPr>
        <w:t xml:space="preserve">, </w:t>
      </w:r>
      <w:bookmarkStart w:id="17" w:name="dc_5"/>
      <w:r w:rsidRPr="009B5F2F">
        <w:rPr>
          <w:rFonts w:ascii="Arial" w:hAnsi="Arial" w:cs="Arial"/>
          <w:color w:val="000000"/>
          <w:sz w:val="20"/>
          <w:szCs w:val="20"/>
        </w:rPr>
        <w:t>khoản 1 Điều 4 Nghị định số 123/2015/NĐ-CP</w:t>
      </w:r>
      <w:bookmarkEnd w:id="17"/>
      <w:r w:rsidRPr="009B5F2F">
        <w:rPr>
          <w:rFonts w:ascii="Arial" w:hAnsi="Arial" w:cs="Arial"/>
          <w:color w:val="000000"/>
          <w:sz w:val="20"/>
          <w:szCs w:val="20"/>
        </w:rPr>
        <w:t xml:space="preserve"> và hướng dẫn sau đây: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Việc xác định họ, dân tộc, đặt tên cho trẻ em phải phù hợp với pháp luật và yêu cầu giữ gìn bản sắc dân tộc, tập quán, truyền thống văn hóa tốt đẹp của Việt Nam; không đặt tên quá dài, khó sử dụng.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2.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rsidR="008C7C4B" w:rsidRPr="009B5F2F" w:rsidRDefault="008C7C4B" w:rsidP="008C7C4B">
      <w:pPr>
        <w:spacing w:after="120"/>
        <w:rPr>
          <w:rFonts w:ascii="Arial" w:hAnsi="Arial" w:cs="Arial"/>
          <w:sz w:val="20"/>
          <w:szCs w:val="20"/>
        </w:rPr>
      </w:pPr>
      <w:bookmarkStart w:id="18" w:name="dieu_7"/>
      <w:r w:rsidRPr="009B5F2F">
        <w:rPr>
          <w:rFonts w:ascii="Arial" w:hAnsi="Arial" w:cs="Arial"/>
          <w:b/>
          <w:bCs/>
          <w:color w:val="000000"/>
          <w:sz w:val="20"/>
          <w:szCs w:val="20"/>
        </w:rPr>
        <w:t>Điều 7. Đăng ký khai sinh có yếu tố nước ngoài</w:t>
      </w:r>
      <w:bookmarkEnd w:id="18"/>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Hồ sơ đăng ký khai sinh cho trẻ em sinh ra ở nước ngoài, có cha hoặc mẹ là công dân Việt Nam hoặc cha và mẹ đều là công dân Việt Nam, chưa được đăng ký khai sinh ở nước ngoài, về cư trú tại Việt Nam, được thực hiện theo quy định tại </w:t>
      </w:r>
      <w:bookmarkStart w:id="19" w:name="dc_6"/>
      <w:r w:rsidRPr="009B5F2F">
        <w:rPr>
          <w:rFonts w:ascii="Arial" w:hAnsi="Arial" w:cs="Arial"/>
          <w:color w:val="000000"/>
          <w:sz w:val="20"/>
          <w:szCs w:val="20"/>
        </w:rPr>
        <w:t>Điều 29 Nghị định số 123/2015/NĐ-CP</w:t>
      </w:r>
      <w:bookmarkEnd w:id="19"/>
      <w:r w:rsidRPr="009B5F2F">
        <w:rPr>
          <w:rFonts w:ascii="Arial" w:hAnsi="Arial" w:cs="Arial"/>
          <w:color w:val="000000"/>
          <w:sz w:val="20"/>
          <w:szCs w:val="20"/>
        </w:rPr>
        <w:t xml:space="preserve"> và hướng dẫn sau đây: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a) Giấy tờ chứng minh việc trẻ em đã nhập cảnh hợp pháp và cư trú tại Việt Nam theo quy định tại </w:t>
      </w:r>
      <w:bookmarkStart w:id="20" w:name="dc_7"/>
      <w:r w:rsidRPr="009B5F2F">
        <w:rPr>
          <w:rFonts w:ascii="Arial" w:hAnsi="Arial" w:cs="Arial"/>
          <w:color w:val="000000"/>
          <w:sz w:val="20"/>
          <w:szCs w:val="20"/>
        </w:rPr>
        <w:t>khoản 2 Điều 29 Nghị định số 123/2015/NĐ-CP</w:t>
      </w:r>
      <w:bookmarkEnd w:id="20"/>
      <w:r w:rsidRPr="009B5F2F">
        <w:rPr>
          <w:rFonts w:ascii="Arial" w:hAnsi="Arial" w:cs="Arial"/>
          <w:color w:val="000000"/>
          <w:sz w:val="20"/>
          <w:szCs w:val="20"/>
        </w:rPr>
        <w:t xml:space="preserve"> gồm: giấy tờ chứng minh việc trẻ em đã nhập cảnh hợp pháp vào Việt Nam (như: hộ chiếu, giấy tờ có giá trị đi lại quốc tế có dấu xác nhận nhập cảnh của cơ quan quản lý xuất, nhập cảnh) và văn bản xác nhận của cơ quan công an có thẩm quyền về việc trẻ em đang cư trú tại Việt Nam.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Việc xác định quốc tịch Việt Nam cho trẻ em khi đăng ký khai sinh được thực hiện theo quy định pháp luật Việt Nam về quốc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cha, mẹ lựa chọn quốc tịch nước ngoài cho con khi đăng ký khai sinh, thì ngoài văn bản thỏa thuận lựa chọn quốc tịch còn phải có xác nhận của cơ quan có thẩm quyền của nước mà trẻ được chọn mang quốc tịch về việc trẻ có quốc tịch phù hợp quy định pháp luật của nước đó. Nếu cơ quan có thẩm quyền nước ngoài không xác nhận thì cơ quan đăng ký hộ tịch thực hiện đăng ký khai sinh cho trẻ, nhưng để trống phần ghi về quốc tịch trong Giấy khai sinh và Sổ đăng ký khai sinh.</w:t>
      </w:r>
    </w:p>
    <w:p w:rsidR="008C7C4B" w:rsidRPr="009B5F2F" w:rsidRDefault="008C7C4B" w:rsidP="008C7C4B">
      <w:pPr>
        <w:spacing w:after="120"/>
        <w:rPr>
          <w:rFonts w:ascii="Arial" w:hAnsi="Arial" w:cs="Arial"/>
          <w:sz w:val="20"/>
          <w:szCs w:val="20"/>
        </w:rPr>
      </w:pPr>
      <w:bookmarkStart w:id="21" w:name="dieu_8"/>
      <w:r w:rsidRPr="009B5F2F">
        <w:rPr>
          <w:rFonts w:ascii="Arial" w:hAnsi="Arial" w:cs="Arial"/>
          <w:b/>
          <w:bCs/>
          <w:color w:val="000000"/>
          <w:sz w:val="20"/>
          <w:szCs w:val="20"/>
        </w:rPr>
        <w:t>Điều 8. Đăng ký khai sinh cho người đã có hồ sơ, giấy tờ cá nhân</w:t>
      </w:r>
      <w:bookmarkEnd w:id="21"/>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Ủy ban nhân dân cấp xã nơi cư trú hiện tại thực hiện việc đăng ký khai sinh cho công dân Việt Nam cư trú trong nước, sinh trước ngày 01 tháng 01 năm 2016, chưa đăng ký khai sinh nhưng đã có hồ sơ, giấy tờ cá nhân (bản chính hoặc bản sao hợp lệ) như: giấy tờ tùy thân theo quy định tại </w:t>
      </w:r>
      <w:bookmarkStart w:id="22" w:name="dc_8"/>
      <w:r w:rsidRPr="009B5F2F">
        <w:rPr>
          <w:rFonts w:ascii="Arial" w:hAnsi="Arial" w:cs="Arial"/>
          <w:color w:val="000000"/>
          <w:sz w:val="20"/>
          <w:szCs w:val="20"/>
        </w:rPr>
        <w:t>khoản 1 Điều 2 Nghị định số 123/2015/NĐ-CP</w:t>
      </w:r>
      <w:bookmarkEnd w:id="22"/>
      <w:r w:rsidRPr="009B5F2F">
        <w:rPr>
          <w:rFonts w:ascii="Arial" w:hAnsi="Arial" w:cs="Arial"/>
          <w:color w:val="000000"/>
          <w:sz w:val="20"/>
          <w:szCs w:val="20"/>
        </w:rPr>
        <w:t>; Sổ hộ khẩu; Sổ tạm trú; giấy tờ khác do cơ quan, tổ chức có thẩm quyền của Việt Nam cấp.</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Ủy ban nhân dân cấp huyện nơi cư trú trước khi xuất cảnh thực hiện việc đăng ký khai sinh cho người Việt Nam định cư tại nước ngoài</w:t>
      </w:r>
      <w:r w:rsidRPr="009B5F2F">
        <w:rPr>
          <w:rFonts w:ascii="Arial" w:hAnsi="Arial" w:cs="Arial"/>
          <w:i/>
          <w:iCs/>
          <w:color w:val="000000"/>
          <w:sz w:val="20"/>
          <w:szCs w:val="20"/>
        </w:rPr>
        <w:t xml:space="preserve">, </w:t>
      </w:r>
      <w:r w:rsidRPr="009B5F2F">
        <w:rPr>
          <w:rFonts w:ascii="Arial" w:hAnsi="Arial" w:cs="Arial"/>
          <w:color w:val="000000"/>
          <w:sz w:val="20"/>
          <w:szCs w:val="20"/>
        </w:rPr>
        <w:t>chưa đăng ký khai sinh, nếu có hồ sơ, giấy tờ cá nhân theo quy định tại khoản 1 Điều này, trong đó có ghi nơi sinh tại Việt Nam.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3. Hồ sơ đăng ký khai sinh đối với các trường hợp quy định tại khoản 1 và khoản 2 Điều này gồm có: Tờ khai đăng ký khai sinh, văn bản cam đoan về việc chưa đăng ký khai sinh; các giấy tờ theo quy định tại </w:t>
      </w:r>
      <w:bookmarkStart w:id="23" w:name="dc_9"/>
      <w:r w:rsidRPr="009B5F2F">
        <w:rPr>
          <w:rFonts w:ascii="Arial" w:hAnsi="Arial" w:cs="Arial"/>
          <w:color w:val="000000"/>
          <w:sz w:val="20"/>
          <w:szCs w:val="20"/>
        </w:rPr>
        <w:t>điểm b, điểm c khoản 1 Điều 26 Nghị định số 123/2015/NĐ-CP</w:t>
      </w:r>
      <w:bookmarkEnd w:id="23"/>
      <w:r w:rsidRPr="009B5F2F">
        <w:rPr>
          <w:rFonts w:ascii="Arial" w:hAnsi="Arial" w:cs="Arial"/>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Trình tự giải quyết, nội dung đăng ký khai sinh được thực hiện theo quy định tại </w:t>
      </w:r>
      <w:bookmarkStart w:id="24" w:name="dc_10"/>
      <w:r w:rsidRPr="009B5F2F">
        <w:rPr>
          <w:rFonts w:ascii="Arial" w:hAnsi="Arial" w:cs="Arial"/>
          <w:color w:val="000000"/>
          <w:sz w:val="20"/>
          <w:szCs w:val="20"/>
        </w:rPr>
        <w:t>khoản 2, khoản 3, khoản 5 Điều 26 Nghị định số 123/2015/NĐ-CP</w:t>
      </w:r>
      <w:bookmarkEnd w:id="24"/>
      <w:r w:rsidRPr="009B5F2F">
        <w:rPr>
          <w:rFonts w:ascii="Arial" w:hAnsi="Arial" w:cs="Arial"/>
          <w:color w:val="000000"/>
          <w:sz w:val="20"/>
          <w:szCs w:val="20"/>
        </w:rPr>
        <w:t xml:space="preserve"> và quy định tại khoản 3, khoản 4 Điều 9 và Điều 10 Thông tư này.</w:t>
      </w:r>
    </w:p>
    <w:p w:rsidR="008C7C4B" w:rsidRPr="009B5F2F" w:rsidRDefault="008C7C4B" w:rsidP="008C7C4B">
      <w:pPr>
        <w:spacing w:after="120"/>
        <w:rPr>
          <w:rFonts w:ascii="Arial" w:hAnsi="Arial" w:cs="Arial"/>
          <w:sz w:val="20"/>
          <w:szCs w:val="20"/>
        </w:rPr>
      </w:pPr>
      <w:bookmarkStart w:id="25" w:name="dieu_9"/>
      <w:r w:rsidRPr="009B5F2F">
        <w:rPr>
          <w:rFonts w:ascii="Arial" w:hAnsi="Arial" w:cs="Arial"/>
          <w:b/>
          <w:bCs/>
          <w:color w:val="000000"/>
          <w:sz w:val="20"/>
          <w:szCs w:val="20"/>
        </w:rPr>
        <w:t>Điều 9. Giấy tờ, tài liệu là cơ sở đăng ký lại khai sinh</w:t>
      </w:r>
      <w:bookmarkEnd w:id="25"/>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Giấy tờ, tài liệu là cơ sở đăng ký lại khai sinh theo quy định tại </w:t>
      </w:r>
      <w:bookmarkStart w:id="26" w:name="dc_11"/>
      <w:r w:rsidRPr="009B5F2F">
        <w:rPr>
          <w:rFonts w:ascii="Arial" w:hAnsi="Arial" w:cs="Arial"/>
          <w:color w:val="000000"/>
          <w:sz w:val="20"/>
          <w:szCs w:val="20"/>
        </w:rPr>
        <w:t>điểm b khoản 1 Điều 26 Nghị định số 123/2015/NĐ-CP</w:t>
      </w:r>
      <w:bookmarkEnd w:id="26"/>
      <w:r w:rsidRPr="009B5F2F">
        <w:rPr>
          <w:rFonts w:ascii="Arial" w:hAnsi="Arial" w:cs="Arial"/>
          <w:color w:val="000000"/>
          <w:sz w:val="20"/>
          <w:szCs w:val="20"/>
        </w:rPr>
        <w:t xml:space="preserve"> gồm: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Bản sao Giấy khai sinh do cơ quan có thẩm quyền của Việt Nam cấp hợp lệ.</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Bản chính hoặc bản sao giấy tờ có giá trị thay thế Giấy khai sinh được cấp trước năm 1945 ở miền Bắc và trước năm 1975 ở miền Nam.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người yêu cầu đăng ký lại khai sinh không có giấy tờ quy định tại khoản 1 và khoản 2 Điều này thì giấy tờ do cơ quan, tổ chức có thẩm quyền của Việt Nam cấp hợp lệ sau đây là cơ sở để xác định nội dung đăng ký lại khai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Giấy chứng minh nhân dân, Thẻ căn cước công dân hoặc Hộ chiếu;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Sổ hộ khẩu, Sổ tạm trú, giấy tờ chứng minh về nơi cư trú;</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c) Bằng tốt nghiệp, Giấy chứng nhận, Chứng chỉ, Học bạ, hồ sơ học tập do cơ quan có thẩm quyền cấp hoặc xác nhận;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d) Giấy tờ khác có thông tin về họ, tên, ngày, tháng, năm sinh của cá nhân.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Người yêu cầu đăng ký lại khai sinh có trách nhiệm nộp đầy đủ bản sao các giấy tờ nêu trên (nếu có) và cam đoan về việc đã nộp đủ các giấy tờ mình có; chịu trách nhiệm, hệ quả của việc cam đoan không đúng sự thật theo quy định tại Điều 5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Trường hợp giấy tờ của người yêu cầu đăng ký lại khai sinh không có thông tin chứng minh quan hệ cha, mẹ, con thì cơ quan đăng ký hộ tịch có văn bản đề nghị cơ quan công an có thẩm quyền xác minh.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cơ quan công an trả lời không có thông tin thì cơ quan đăng ký hộ tịch cho người yêu cầu đăng ký lại khai sinh lập văn bản cam đoan về thông tin của cha, mẹ theo quy định tại Điều 4, Điều 5 Thông tư này và xác định nội dung khai sinh theo văn bản cam đoan.</w:t>
      </w:r>
    </w:p>
    <w:p w:rsidR="008C7C4B" w:rsidRPr="009B5F2F" w:rsidRDefault="008C7C4B" w:rsidP="008C7C4B">
      <w:pPr>
        <w:spacing w:after="120"/>
        <w:rPr>
          <w:rFonts w:ascii="Arial" w:hAnsi="Arial" w:cs="Arial"/>
          <w:sz w:val="20"/>
          <w:szCs w:val="20"/>
        </w:rPr>
      </w:pPr>
      <w:bookmarkStart w:id="27" w:name="dieu_10"/>
      <w:r w:rsidRPr="009B5F2F">
        <w:rPr>
          <w:rFonts w:ascii="Arial" w:hAnsi="Arial" w:cs="Arial"/>
          <w:b/>
          <w:bCs/>
          <w:color w:val="000000"/>
          <w:sz w:val="20"/>
          <w:szCs w:val="20"/>
        </w:rPr>
        <w:t>Điều 10. Xác định nội dung đăng ký lại khai sinh</w:t>
      </w:r>
      <w:bookmarkEnd w:id="27"/>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Trường hợp người yêu cầu đăng ký lại khai sinh có giấy tờ theo quy định tại </w:t>
      </w:r>
      <w:bookmarkStart w:id="28" w:name="dc_12"/>
      <w:r w:rsidRPr="009B5F2F">
        <w:rPr>
          <w:rFonts w:ascii="Arial" w:hAnsi="Arial" w:cs="Arial"/>
          <w:color w:val="000000"/>
          <w:sz w:val="20"/>
          <w:szCs w:val="20"/>
        </w:rPr>
        <w:t>khoản 4 Điều 26 Nghị định số 123/2015/NĐ-CP</w:t>
      </w:r>
      <w:bookmarkEnd w:id="28"/>
      <w:r w:rsidRPr="009B5F2F">
        <w:rPr>
          <w:rFonts w:ascii="Arial" w:hAnsi="Arial" w:cs="Arial"/>
          <w:color w:val="000000"/>
          <w:sz w:val="20"/>
          <w:szCs w:val="20"/>
        </w:rPr>
        <w:t xml:space="preserve"> và khoản 1, khoản 2 Điều 9 Thông tư này thì nội dung đăng ký lại khai sinh được xác định theo giấy tờ đó.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Tại thời điểm đăng ký lại khai sinh, nếu thông tin về cha, mẹ và của bản thân người yêu cầu đăng ký lại khai sinh có thay đổi so với nội dung giấy tờ tại khoản 1 Điều này, thì người đó có trách nhiệm xuất trình giấy tờ hợp lệ chứng minh việc thay đổi. Nếu việc thay đổi thông tin là phù hợp với quy định pháp luật thì nội dung đăng ký lại khai sinh được xác định theo thông tin thay đổi; nội dung thông tin trước khi thay đổi được ghi vào mặt sau của Giấy khai sinh và mục “Ghi chú” trong Sổ đăng ký khai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cha, mẹ của người yêu cầu đăng ký lại khai sinh đã chết thì mục “Nơi cư trú” trong Sổ đăng ký khai sinh, Giấy khai sinh ghi: “Đã chết”.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địa danh hành chính đã có sự thay đổi so với địa danh ghi trong giấy tờ được cấp trước đây thì ghi theo địa danh hành chính hiện tại; địa danh hành chính trước đây được ghi vào mặt sau của Giấy khai sinh và mục Ghi chú trong Sổ đăng ký khai sinh.</w:t>
      </w:r>
    </w:p>
    <w:p w:rsidR="008C7C4B" w:rsidRPr="009B5F2F" w:rsidRDefault="008C7C4B" w:rsidP="008C7C4B">
      <w:pPr>
        <w:spacing w:after="120"/>
        <w:rPr>
          <w:rFonts w:ascii="Arial" w:hAnsi="Arial" w:cs="Arial"/>
          <w:sz w:val="20"/>
          <w:szCs w:val="20"/>
        </w:rPr>
      </w:pPr>
      <w:bookmarkStart w:id="29" w:name="muc_2"/>
      <w:r w:rsidRPr="009B5F2F">
        <w:rPr>
          <w:rFonts w:ascii="Arial" w:hAnsi="Arial" w:cs="Arial"/>
          <w:b/>
          <w:bCs/>
          <w:color w:val="000000"/>
          <w:sz w:val="20"/>
          <w:szCs w:val="20"/>
        </w:rPr>
        <w:t>Mục 2. ĐĂNG KÝ KẾT HÔN, CẤP GIẤY XÁC NHẬN TÌNH TRẠNG HÔN NHÂN</w:t>
      </w:r>
      <w:bookmarkEnd w:id="29"/>
    </w:p>
    <w:p w:rsidR="008C7C4B" w:rsidRPr="009B5F2F" w:rsidRDefault="008C7C4B" w:rsidP="008C7C4B">
      <w:pPr>
        <w:spacing w:after="120"/>
        <w:rPr>
          <w:rFonts w:ascii="Arial" w:hAnsi="Arial" w:cs="Arial"/>
          <w:sz w:val="20"/>
          <w:szCs w:val="20"/>
        </w:rPr>
      </w:pPr>
      <w:bookmarkStart w:id="30" w:name="dieu_11"/>
      <w:r w:rsidRPr="009B5F2F">
        <w:rPr>
          <w:rFonts w:ascii="Arial" w:hAnsi="Arial" w:cs="Arial"/>
          <w:b/>
          <w:bCs/>
          <w:color w:val="000000"/>
          <w:sz w:val="20"/>
          <w:szCs w:val="20"/>
        </w:rPr>
        <w:t>Điều 11. Việc đăng ký kết hôn có yếu tố nước ngoài</w:t>
      </w:r>
      <w:bookmarkEnd w:id="30"/>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Việc xác minh trong thủ tục đăng ký kết hôn theo quy định tại </w:t>
      </w:r>
      <w:bookmarkStart w:id="31" w:name="dc_13"/>
      <w:r w:rsidRPr="009B5F2F">
        <w:rPr>
          <w:rFonts w:ascii="Arial" w:hAnsi="Arial" w:cs="Arial"/>
          <w:color w:val="000000"/>
          <w:sz w:val="20"/>
          <w:szCs w:val="20"/>
        </w:rPr>
        <w:t>khoản 2 Điều 38 Luật hộ tịch</w:t>
      </w:r>
      <w:bookmarkEnd w:id="31"/>
      <w:r w:rsidRPr="009B5F2F">
        <w:rPr>
          <w:rFonts w:ascii="Arial" w:hAnsi="Arial" w:cs="Arial"/>
          <w:color w:val="000000"/>
          <w:sz w:val="20"/>
          <w:szCs w:val="20"/>
        </w:rPr>
        <w:t xml:space="preserve">, </w:t>
      </w:r>
      <w:bookmarkStart w:id="32" w:name="dc_14"/>
      <w:r w:rsidRPr="009B5F2F">
        <w:rPr>
          <w:rFonts w:ascii="Arial" w:hAnsi="Arial" w:cs="Arial"/>
          <w:color w:val="000000"/>
          <w:sz w:val="20"/>
          <w:szCs w:val="20"/>
        </w:rPr>
        <w:t>khoản 1 Điều 31 Nghị định số 123/2015/NĐ-CP</w:t>
      </w:r>
      <w:bookmarkEnd w:id="32"/>
      <w:r w:rsidRPr="009B5F2F">
        <w:rPr>
          <w:rFonts w:ascii="Arial" w:hAnsi="Arial" w:cs="Arial"/>
          <w:color w:val="000000"/>
          <w:sz w:val="20"/>
          <w:szCs w:val="20"/>
        </w:rPr>
        <w:t xml:space="preserve"> được thực hiện theo hướng dẫn sau đây: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Trong thời hạn 10 ngày làm việc, kể từ ngày nhận đủ hồ sơ hợp lệ, Phòng Tư pháp có trách nhiệm nghiên cứu, thẩm tra hồ sơ đăng ký kết hôn. Trường hợp có khiếu nại, tố cáo việc kết hôn không đủ điều kiện kết hôn theo quy định của Luật hôn nhân và gia đình hoặc xét thấy có vấn đề cần làm rõ về nhân thân của bên nam, bên nữ hoặc giấy tờ trong hồ sơ đăng ký kết hôn thì Phòng Tư pháp phối hợp với cơ quan có liên quan xác minh làm rõ.</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Trong quá trình thẩm tra, xác minh hồ sơ, nếu thấy cần thiết, Phòng Tư pháp làm việc trực tiếp với các bên để làm rõ về nhân thân, sự tự nguyện kết hôn, mục đích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2. Trường hợp công dân Việt Nam đã được cơ quan có thẩm quyền nước ngoài cấp giấy tờ cho phép cư trú, có yêu cầu kết hôn với nhau hoặc kết hôn với công dân Việt Nam cư trú ở trong nước thì thẩm quyền đăng ký kết hôn thuộc Ủy ban nhân dân cấp huyện theo quy định tại </w:t>
      </w:r>
      <w:bookmarkStart w:id="33" w:name="dc_15"/>
      <w:r w:rsidRPr="009B5F2F">
        <w:rPr>
          <w:rFonts w:ascii="Arial" w:hAnsi="Arial" w:cs="Arial"/>
          <w:color w:val="000000"/>
          <w:sz w:val="20"/>
          <w:szCs w:val="20"/>
        </w:rPr>
        <w:t>Điều 37 Luật hộ tịch</w:t>
      </w:r>
      <w:bookmarkEnd w:id="33"/>
      <w:r w:rsidRPr="009B5F2F">
        <w:rPr>
          <w:rFonts w:ascii="Arial" w:hAnsi="Arial" w:cs="Arial"/>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Giấy tờ chứng minh tình trạng hôn nhân của người nước ngoài là giấy tờ do cơ quan có thẩm quyền của nước mà người đó là công dân cấp.</w:t>
      </w:r>
    </w:p>
    <w:p w:rsidR="008C7C4B" w:rsidRPr="009B5F2F" w:rsidRDefault="008C7C4B" w:rsidP="008C7C4B">
      <w:pPr>
        <w:spacing w:after="120"/>
        <w:rPr>
          <w:rFonts w:ascii="Arial" w:hAnsi="Arial" w:cs="Arial"/>
          <w:sz w:val="20"/>
          <w:szCs w:val="20"/>
        </w:rPr>
      </w:pPr>
      <w:bookmarkStart w:id="34" w:name="dieu_12"/>
      <w:r w:rsidRPr="009B5F2F">
        <w:rPr>
          <w:rFonts w:ascii="Arial" w:hAnsi="Arial" w:cs="Arial"/>
          <w:b/>
          <w:bCs/>
          <w:color w:val="000000"/>
          <w:sz w:val="20"/>
          <w:szCs w:val="20"/>
        </w:rPr>
        <w:t>Điều 12. Cấp Giấy xác nhận tình trạng hôn nhân</w:t>
      </w:r>
      <w:bookmarkEnd w:id="34"/>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 xml:space="preserve">Việc cấp Giấy xác nhận tình trạng hôn nhân được thực hiện theo quy định tại </w:t>
      </w:r>
      <w:bookmarkStart w:id="35" w:name="dc_16"/>
      <w:r w:rsidRPr="009B5F2F">
        <w:rPr>
          <w:rFonts w:ascii="Arial" w:hAnsi="Arial" w:cs="Arial"/>
          <w:color w:val="000000"/>
          <w:sz w:val="20"/>
          <w:szCs w:val="20"/>
        </w:rPr>
        <w:t>Điều 21, Điều 22, Điều 23 Nghị định số 123/2015/NĐ-CP</w:t>
      </w:r>
      <w:bookmarkEnd w:id="35"/>
      <w:r w:rsidRPr="009B5F2F">
        <w:rPr>
          <w:rFonts w:ascii="Arial" w:hAnsi="Arial" w:cs="Arial"/>
          <w:color w:val="000000"/>
          <w:sz w:val="20"/>
          <w:szCs w:val="20"/>
        </w:rPr>
        <w:t xml:space="preserve"> và hướng dẫn sau đây: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Trường hợp người yêu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 theo quy định tại Điều 4, Điều 5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Giấy xác nhận tình trạng hôn nhân có giá trị đến thời điểm thay đổi tình trạng hôn nhân hoặc 06 tháng kể từ ngày cấp, tùy theo thời điểm nào đến trước.</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Ví dụ: Giấy xác nhận tình trạng hôn nhân được cấp ngày 03/02/2020 nhưng ngày 10/02/2020, người được cấp Giấy xác nhận tình trạng hôn nhân đã đăng ký kết hôn thì Giấy xác nhận tình trạng hôn nhân chỉ có giá trị sử dụng đến ngày 10/02/2020.</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yêu cầu cấp Giấy xác nhận tình trạng hôn nhân để sử dụng vào mục đích kết hôn thì cơ quan đăng ký hộ tịch chỉ cấp một (01) bản cho người yêu cầu. Trong Giấy xác nhận tình trạng hôn nhân phải ghi rõ họ tên, năm sinh, quốc tịch, giấy tờ tùy thân của người dự định kết hôn, nơi dự định đăng ký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Ví dụ: Giấy này được cấp để làm thủ tục kết hôn với anh Nguyễn Việt K, sinh năm 1962, công dân Việt Nam, Hộ chiếu số: B123456 do Đại sứ quán Việt Nam tại CHLB Đức cấp ngày 01/02/2020; tại UBND huyện Hoài Đức, thành phố Hà Nội.</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Giấy này được cấp để làm thủ tục đăng ký kết hôn với anh KIM JONG DOEK, sinh năm 1970, quốc tịch Hàn Quốc, Hộ chiếu số HQ12345 do cơ quan có thẩm quyền Hàn Quốc cấp ngày 02/02/2020; tại cơ quan có thẩm quyền của Hàn Quốc, tại Hàn Quốc.</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Trường hợp yêu cầu cấp Giấy xác nhận tình trạng hôn nhân để sử dụng vào mục đích khác, không phải để đăng ký kết hôn, thì người yêu cầu không phải đáp ứng điều kiện kết hôn; trong Giấy xác nhận tình trạng hôn nhân phải ghi rõ mục đích sử dụng, không có giá trị sử dụng để đăng ký kết hôn. Số lượng Giấy xác nhận tình trạng hôn nhân được cấp theo yêu cầu.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Ví dụ: Giấy này được cấp để làm thủ tục mua bán nhà, không có giá trị sử dụng để đăng ký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5.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rsidR="008C7C4B" w:rsidRPr="009B5F2F" w:rsidRDefault="008C7C4B" w:rsidP="008C7C4B">
      <w:pPr>
        <w:spacing w:after="120"/>
        <w:rPr>
          <w:rFonts w:ascii="Arial" w:hAnsi="Arial" w:cs="Arial"/>
          <w:sz w:val="20"/>
          <w:szCs w:val="20"/>
        </w:rPr>
      </w:pPr>
      <w:bookmarkStart w:id="36" w:name="muc_3"/>
      <w:r w:rsidRPr="009B5F2F">
        <w:rPr>
          <w:rFonts w:ascii="Arial" w:hAnsi="Arial" w:cs="Arial"/>
          <w:b/>
          <w:bCs/>
          <w:color w:val="000000"/>
          <w:sz w:val="20"/>
          <w:szCs w:val="20"/>
        </w:rPr>
        <w:t>Mục 3. ĐĂNG KÝ KHAI TỬ, ĐĂNG KÝ NHẬN CHA, MẸ, CON</w:t>
      </w:r>
      <w:bookmarkEnd w:id="36"/>
    </w:p>
    <w:p w:rsidR="008C7C4B" w:rsidRPr="009B5F2F" w:rsidRDefault="008C7C4B" w:rsidP="008C7C4B">
      <w:pPr>
        <w:spacing w:after="120"/>
        <w:rPr>
          <w:rFonts w:ascii="Arial" w:hAnsi="Arial" w:cs="Arial"/>
          <w:sz w:val="20"/>
          <w:szCs w:val="20"/>
        </w:rPr>
      </w:pPr>
      <w:bookmarkStart w:id="37" w:name="dieu_13"/>
      <w:r w:rsidRPr="009B5F2F">
        <w:rPr>
          <w:rFonts w:ascii="Arial" w:hAnsi="Arial" w:cs="Arial"/>
          <w:b/>
          <w:bCs/>
          <w:color w:val="000000"/>
          <w:sz w:val="20"/>
          <w:szCs w:val="20"/>
        </w:rPr>
        <w:t>Điều 13. Đăng ký khai tử</w:t>
      </w:r>
      <w:bookmarkEnd w:id="37"/>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Việc đăng ký khai tử được thực hiện theo quy định tại </w:t>
      </w:r>
      <w:bookmarkStart w:id="38" w:name="dc_17"/>
      <w:r w:rsidRPr="009B5F2F">
        <w:rPr>
          <w:rFonts w:ascii="Arial" w:hAnsi="Arial" w:cs="Arial"/>
          <w:color w:val="000000"/>
          <w:sz w:val="20"/>
          <w:szCs w:val="20"/>
        </w:rPr>
        <w:t>Mục 7 Chương II Luật hộ tịch</w:t>
      </w:r>
      <w:bookmarkEnd w:id="38"/>
      <w:r w:rsidRPr="009B5F2F">
        <w:rPr>
          <w:rFonts w:ascii="Arial" w:hAnsi="Arial" w:cs="Arial"/>
          <w:color w:val="000000"/>
          <w:sz w:val="20"/>
          <w:szCs w:val="20"/>
        </w:rPr>
        <w:t xml:space="preserve"> và hướng dẫn sau đây: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Trường hợp đăng ký khai tử cho người chết đã lâu, không có Giấy báo tử hoặc giấy tờ thay thế Giấy báo tử theo quy định tại </w:t>
      </w:r>
      <w:bookmarkStart w:id="39" w:name="dc_18"/>
      <w:r w:rsidRPr="009B5F2F">
        <w:rPr>
          <w:rFonts w:ascii="Arial" w:hAnsi="Arial" w:cs="Arial"/>
          <w:color w:val="000000"/>
          <w:sz w:val="20"/>
          <w:szCs w:val="20"/>
        </w:rPr>
        <w:t>khoản 2 Điều 4 Nghị định số 123/2015/NĐ-CP</w:t>
      </w:r>
      <w:bookmarkEnd w:id="39"/>
      <w:r w:rsidRPr="009B5F2F">
        <w:rPr>
          <w:rFonts w:ascii="Arial" w:hAnsi="Arial" w:cs="Arial"/>
          <w:color w:val="000000"/>
          <w:sz w:val="20"/>
          <w:szCs w:val="20"/>
        </w:rPr>
        <w:t xml:space="preserve"> thì người yêu cầu đăng ký khai tử phải cung cấp được giấy tờ, tài liệu, chứng cứ do cơ quan, tổ chức có thẩm quyền cấp hoặc xác nhận hợp lệ chứng minh sự kiện chết.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người yêu cầu đăng ký khai tử không có giấy tờ, tài liệu, chứng cứ chứng minh theo quy định tại khoản 1 Điều này hoặc giấy tờ, tài liệu, chứng cứ không hợp lệ, không bảo đảm giá trị chứng minh thì cơ quan đăng ký hộ tịch từ chối đăng ký khai tử.</w:t>
      </w:r>
    </w:p>
    <w:p w:rsidR="008C7C4B" w:rsidRPr="009B5F2F" w:rsidRDefault="008C7C4B" w:rsidP="008C7C4B">
      <w:pPr>
        <w:spacing w:after="120"/>
        <w:rPr>
          <w:rFonts w:ascii="Arial" w:hAnsi="Arial" w:cs="Arial"/>
          <w:sz w:val="20"/>
          <w:szCs w:val="20"/>
        </w:rPr>
      </w:pPr>
      <w:bookmarkStart w:id="40" w:name="dieu_14"/>
      <w:r w:rsidRPr="009B5F2F">
        <w:rPr>
          <w:rFonts w:ascii="Arial" w:hAnsi="Arial" w:cs="Arial"/>
          <w:b/>
          <w:bCs/>
          <w:color w:val="000000"/>
          <w:sz w:val="20"/>
          <w:szCs w:val="20"/>
        </w:rPr>
        <w:t>Điều 14. Chứng cứ chứng minh quan hệ cha, mẹ, con</w:t>
      </w:r>
      <w:bookmarkEnd w:id="40"/>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Chứng cứ để chứng minh quan hệ cha, mẹ, con theo quy định tại </w:t>
      </w:r>
      <w:bookmarkStart w:id="41" w:name="dc_19"/>
      <w:r w:rsidRPr="009B5F2F">
        <w:rPr>
          <w:rFonts w:ascii="Arial" w:hAnsi="Arial" w:cs="Arial"/>
          <w:color w:val="000000"/>
          <w:sz w:val="20"/>
          <w:szCs w:val="20"/>
        </w:rPr>
        <w:t>khoản 1 Điều 25 và khoản 1 Điều 44 của Luật hộ tịch</w:t>
      </w:r>
      <w:bookmarkEnd w:id="41"/>
      <w:r w:rsidRPr="009B5F2F">
        <w:rPr>
          <w:rFonts w:ascii="Arial" w:hAnsi="Arial" w:cs="Arial"/>
          <w:color w:val="000000"/>
          <w:sz w:val="20"/>
          <w:szCs w:val="20"/>
        </w:rPr>
        <w:t xml:space="preserve"> gồm một trong các giấy tờ, tài liệu sau đây: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1. Văn bản của cơ quan y tế, cơ quan giám định hoặc cơ quan, tổ chức khác có thẩm quyền ở trong nước hoặc nước ngoài xác nhận quan hệ cha con, quan hệ mẹ con.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không có chứng cứ chứng minh quan hệ cha, mẹ, con theo quy định tại khoản 1 Điều này thì các bên nhận cha, mẹ, con lập văn bản cam đoan về mối quan hệ cha, mẹ, con theo quy định tại Điều 5 Thông tư này, có ít nhất hai người làm chứng về mối quan hệ cha, mẹ, con.</w:t>
      </w:r>
    </w:p>
    <w:p w:rsidR="008C7C4B" w:rsidRPr="009B5F2F" w:rsidRDefault="008C7C4B" w:rsidP="008C7C4B">
      <w:pPr>
        <w:spacing w:after="120"/>
        <w:rPr>
          <w:rFonts w:ascii="Arial" w:hAnsi="Arial" w:cs="Arial"/>
          <w:sz w:val="20"/>
          <w:szCs w:val="20"/>
        </w:rPr>
      </w:pPr>
      <w:bookmarkStart w:id="42" w:name="dieu_15"/>
      <w:r w:rsidRPr="009B5F2F">
        <w:rPr>
          <w:rFonts w:ascii="Arial" w:hAnsi="Arial" w:cs="Arial"/>
          <w:b/>
          <w:bCs/>
          <w:color w:val="000000"/>
          <w:sz w:val="20"/>
          <w:szCs w:val="20"/>
        </w:rPr>
        <w:t>Điều 15. Kết hợp giải quyết việc đăng ký khai sinh và nhận cha, mẹ, con</w:t>
      </w:r>
      <w:bookmarkEnd w:id="42"/>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Khi đăng ký khai sinh cho trẻ em mà có người yêu cầu đăng ký nhận cha, mẹ, con thì Ủy ban nhân dân cấp xã nơi cư trú của cha hoặc mẹ kết hợp giải quyết thủ tục đăng ký khai sinh và thủ tục đăng ký nhận cha, mẹ, con.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đăng ký khai sinh kết hợp đăng ký nhận cha, mẹ, con mà một bên có yêu cầu là người nước ngoài, công dân Việt Nam định cư ở nước ngoài thì thẩm quyền thuộc Ủy ban nhân dân cấp huyện nơi cư trú của cha hoặc mẹ là công dân Việt Nam.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Hồ sơ đăng ký khai sinh kết hợp đăng ký nhận cha, mẹ, con bao gồm: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Tờ khai đăng ký khai sinh, Tờ khai đăng ký nhận cha, mẹ, con theo mẫu quy định;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b) Giấy chứng sinh hoặc giấy tờ thay thế Giấy chứng sinh theo quy định tại </w:t>
      </w:r>
      <w:bookmarkStart w:id="43" w:name="dc_20"/>
      <w:r w:rsidRPr="009B5F2F">
        <w:rPr>
          <w:rFonts w:ascii="Arial" w:hAnsi="Arial" w:cs="Arial"/>
          <w:color w:val="000000"/>
          <w:sz w:val="20"/>
          <w:szCs w:val="20"/>
        </w:rPr>
        <w:t>khoản 1 Điều 16 của Luật hộ tịch</w:t>
      </w:r>
      <w:bookmarkEnd w:id="43"/>
      <w:r w:rsidRPr="009B5F2F">
        <w:rPr>
          <w:rFonts w:ascii="Arial" w:hAnsi="Arial" w:cs="Arial"/>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Chứng cứ chứng minh quan hệ cha, mẹ, con theo quy định tại Điều 14 của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3. Trình tự, thủ tục giải quyết việc đăng ký khai sinh kết hợp nhận cha, mẹ, con được thực hiện theo quy định tại </w:t>
      </w:r>
      <w:bookmarkStart w:id="44" w:name="dc_21"/>
      <w:r w:rsidRPr="009B5F2F">
        <w:rPr>
          <w:rFonts w:ascii="Arial" w:hAnsi="Arial" w:cs="Arial"/>
          <w:color w:val="000000"/>
          <w:sz w:val="20"/>
          <w:szCs w:val="20"/>
        </w:rPr>
        <w:t>khoản 1, khoản 2 Điều 16 và Điều 25 Luật hộ tịch</w:t>
      </w:r>
      <w:bookmarkEnd w:id="44"/>
      <w:r w:rsidRPr="009B5F2F">
        <w:rPr>
          <w:rFonts w:ascii="Arial" w:hAnsi="Arial" w:cs="Arial"/>
          <w:color w:val="000000"/>
          <w:sz w:val="20"/>
          <w:szCs w:val="20"/>
        </w:rPr>
        <w:t xml:space="preserve"> trong trường hợp thuộc thẩm quyền của Ủy ban nhân dân cấp xã; theo quy định tại </w:t>
      </w:r>
      <w:bookmarkStart w:id="45" w:name="dc_22"/>
      <w:r w:rsidRPr="009B5F2F">
        <w:rPr>
          <w:rFonts w:ascii="Arial" w:hAnsi="Arial" w:cs="Arial"/>
          <w:color w:val="000000"/>
          <w:sz w:val="20"/>
          <w:szCs w:val="20"/>
        </w:rPr>
        <w:t>khoản 1, khoản 2 Điều 36 và Điều 44 Luật hộ tịch</w:t>
      </w:r>
      <w:bookmarkEnd w:id="45"/>
      <w:r w:rsidRPr="009B5F2F">
        <w:rPr>
          <w:rFonts w:ascii="Arial" w:hAnsi="Arial" w:cs="Arial"/>
          <w:color w:val="000000"/>
          <w:sz w:val="20"/>
          <w:szCs w:val="20"/>
        </w:rPr>
        <w:t xml:space="preserve"> trong trường hợp thuộc thẩm quyền của Ủy ban nhân dân cấp huyện.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Nội dung đăng ký khai sinh xác định theo quy định tại </w:t>
      </w:r>
      <w:bookmarkStart w:id="46" w:name="dc_23"/>
      <w:r w:rsidRPr="009B5F2F">
        <w:rPr>
          <w:rFonts w:ascii="Arial" w:hAnsi="Arial" w:cs="Arial"/>
          <w:color w:val="000000"/>
          <w:sz w:val="20"/>
          <w:szCs w:val="20"/>
        </w:rPr>
        <w:t>khoản 1 Điều 4 Nghị định số 123/2015/NĐ-CP</w:t>
      </w:r>
      <w:bookmarkEnd w:id="46"/>
      <w:r w:rsidRPr="009B5F2F">
        <w:rPr>
          <w:rFonts w:ascii="Arial" w:hAnsi="Arial" w:cs="Arial"/>
          <w:color w:val="000000"/>
          <w:sz w:val="20"/>
          <w:szCs w:val="20"/>
        </w:rPr>
        <w:t xml:space="preserve"> và Điều 6 Thông tư này. Giấy khai sinh và Trích lục đăng ký nhận cha, mẹ, con được cấp đồng thời cho người yêu cầu.</w:t>
      </w:r>
    </w:p>
    <w:p w:rsidR="008C7C4B" w:rsidRPr="009B5F2F" w:rsidRDefault="008C7C4B" w:rsidP="008C7C4B">
      <w:pPr>
        <w:spacing w:after="120"/>
        <w:rPr>
          <w:rFonts w:ascii="Arial" w:hAnsi="Arial" w:cs="Arial"/>
          <w:sz w:val="20"/>
          <w:szCs w:val="20"/>
        </w:rPr>
      </w:pPr>
      <w:bookmarkStart w:id="47" w:name="dieu_16"/>
      <w:r w:rsidRPr="009B5F2F">
        <w:rPr>
          <w:rFonts w:ascii="Arial" w:hAnsi="Arial" w:cs="Arial"/>
          <w:b/>
          <w:bCs/>
          <w:color w:val="000000"/>
          <w:sz w:val="20"/>
          <w:szCs w:val="20"/>
        </w:rPr>
        <w:t>Điều 16. Đăng ký nhận cha, mẹ, con, bổ sung hộ tịch trong một số trường hợp đặc biệt</w:t>
      </w:r>
      <w:bookmarkEnd w:id="47"/>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Nếu có Giấy chứng sinh và giấy tờ tuỳ thân của người mẹ thì phần khai về người mẹ được ghi theo Giấy chứng sinh và giấy tờ tuỳ thân của người mẹ. Nếu không có Giấy chứng sinh và giấy tờ tuỳ thân của người mẹ thì ghi theo thông tin do người cha cung cấp; người cha chịu trách nhiệm về thông tin do mình cung cấp.</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con do người vợ sinh ra trước thời điểm đăng ký kết hôn, đã được đăng ký khai sinh nhưng không có thông tin về người cha, nay vợ chồng có văn bản thừa nhận là con chung thì không phải làm thủ tục nhận cha, con mà làm thủ tục bổ sung hộ tịch để ghi bổ sung thông tin về người cha trong Sổ đăng ký khai sinh và Giấy khai sinh của người con.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con do người vợ sinh ra trước thời điểm đăng ký kết hôn, chưa được đăng ký khai sinh mà khi đăng ký khai sinh, vợ chồng có văn bản thừa nhận là con chung thì thông tin về người cha được ghi ngay vào Giấy khai sinh của người con mà không phải làm thủ tục đăng ký nhận cha, con.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Trách nhiệm, hệ quả pháp lý của việc cung cấp thông tin về người mẹ và lập văn bản thừa nhận con chung không đúng sự thật tại khoản 1, khoản 2, khoản 3 Điều này theo quy định tại Điều 5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Trường hợp con do người vợ sinh ra hoặc có thai trong thời kỳ hôn nhân nhưng vợ hoặc chồng không thừa nhận là con chung hoặc người khác muốn nhận con thì do Tòa án nhân dân xác định theo quy định pháp luật.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Trường hợp Tòa án nhân dân từ chối giải quyết thì cơ quan đăng ký hộ tịch tiếp nhận, giải quyết yêu cầu đăng ký khai sinh cho trẻ em chưa xác định được cha hoặc đăng ký nhận cha, con, hồ sơ phải có văn bản từ chối giải quyết của Tòa án và chứng cứ chứng minh quan hệ cha, con theo quy định tại khoản 1 Điều 14 của Thông tư này.</w:t>
      </w:r>
    </w:p>
    <w:p w:rsidR="008C7C4B" w:rsidRPr="009B5F2F" w:rsidRDefault="008C7C4B" w:rsidP="008C7C4B">
      <w:pPr>
        <w:spacing w:after="120"/>
        <w:rPr>
          <w:rFonts w:ascii="Arial" w:hAnsi="Arial" w:cs="Arial"/>
          <w:sz w:val="20"/>
          <w:szCs w:val="20"/>
        </w:rPr>
      </w:pPr>
      <w:bookmarkStart w:id="48" w:name="muc_4"/>
      <w:r w:rsidRPr="009B5F2F">
        <w:rPr>
          <w:rFonts w:ascii="Arial" w:hAnsi="Arial" w:cs="Arial"/>
          <w:b/>
          <w:bCs/>
          <w:color w:val="000000"/>
          <w:sz w:val="20"/>
          <w:szCs w:val="20"/>
        </w:rPr>
        <w:t>Mục 4. THAY ĐỔI, CẢI CHÍNH, BỔ SUNG THÔNG TIN HỘ TỊCH</w:t>
      </w:r>
      <w:bookmarkEnd w:id="48"/>
    </w:p>
    <w:p w:rsidR="008C7C4B" w:rsidRPr="009B5F2F" w:rsidRDefault="008C7C4B" w:rsidP="008C7C4B">
      <w:pPr>
        <w:spacing w:after="120"/>
        <w:rPr>
          <w:rFonts w:ascii="Arial" w:hAnsi="Arial" w:cs="Arial"/>
          <w:sz w:val="20"/>
          <w:szCs w:val="20"/>
        </w:rPr>
      </w:pPr>
      <w:bookmarkStart w:id="49" w:name="dieu_17"/>
      <w:r w:rsidRPr="009B5F2F">
        <w:rPr>
          <w:rFonts w:ascii="Arial" w:hAnsi="Arial" w:cs="Arial"/>
          <w:b/>
          <w:bCs/>
          <w:color w:val="000000"/>
          <w:sz w:val="20"/>
          <w:szCs w:val="20"/>
        </w:rPr>
        <w:t>Điều 17. Cải chính hộ tịch</w:t>
      </w:r>
      <w:bookmarkEnd w:id="49"/>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Việc cải chính hộ tịch chỉ được giải quyết sau khi xác định có sai sót khi đăng ký hộ tịch; không cải chính nội dung trên giấy tờ hộ tịch đã được cấp hợp lệ nhằm hợp thức hóa thông tin trên hồ sơ, giấy tờ cá nhân khác.</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Sai sót trong đăng ký hộ tịch là sai sót của người đi đăng ký hộ tịch hoặc sai sót của cơ quan đăng ký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3. Việc cải chính nội dung đăng ký khai tử thuộc thẩm quyền của cơ quan đã đăng ký khai tử, theo đề nghị của người có trách nhiệm đăng ký khai tử quy định tại </w:t>
      </w:r>
      <w:bookmarkStart w:id="50" w:name="dc_24"/>
      <w:r w:rsidRPr="009B5F2F">
        <w:rPr>
          <w:rFonts w:ascii="Arial" w:hAnsi="Arial" w:cs="Arial"/>
          <w:color w:val="000000"/>
          <w:sz w:val="20"/>
          <w:szCs w:val="20"/>
        </w:rPr>
        <w:t>Điều 33 Luật hộ tịch</w:t>
      </w:r>
      <w:bookmarkEnd w:id="50"/>
      <w:r w:rsidRPr="009B5F2F">
        <w:rPr>
          <w:rFonts w:ascii="Arial" w:hAnsi="Arial" w:cs="Arial"/>
          <w:color w:val="000000"/>
          <w:sz w:val="20"/>
          <w:szCs w:val="20"/>
        </w:rPr>
        <w:t>.</w:t>
      </w:r>
    </w:p>
    <w:p w:rsidR="008C7C4B" w:rsidRPr="009B5F2F" w:rsidRDefault="008C7C4B" w:rsidP="008C7C4B">
      <w:pPr>
        <w:spacing w:after="120"/>
        <w:rPr>
          <w:rFonts w:ascii="Arial" w:hAnsi="Arial" w:cs="Arial"/>
          <w:sz w:val="20"/>
          <w:szCs w:val="20"/>
        </w:rPr>
      </w:pPr>
      <w:bookmarkStart w:id="51" w:name="dieu_18"/>
      <w:r w:rsidRPr="009B5F2F">
        <w:rPr>
          <w:rFonts w:ascii="Arial" w:hAnsi="Arial" w:cs="Arial"/>
          <w:b/>
          <w:bCs/>
          <w:color w:val="000000"/>
          <w:sz w:val="20"/>
          <w:szCs w:val="20"/>
        </w:rPr>
        <w:t>Điều 18. Bổ sung thông tin hộ tịch</w:t>
      </w:r>
      <w:bookmarkEnd w:id="51"/>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Giấy tờ hộ tịch quy định tại </w:t>
      </w:r>
      <w:bookmarkStart w:id="52" w:name="dc_25"/>
      <w:r w:rsidRPr="009B5F2F">
        <w:rPr>
          <w:rFonts w:ascii="Arial" w:hAnsi="Arial" w:cs="Arial"/>
          <w:color w:val="000000"/>
          <w:sz w:val="20"/>
          <w:szCs w:val="20"/>
        </w:rPr>
        <w:t>khoản 2 Điều 75 Luật hộ tịch</w:t>
      </w:r>
      <w:bookmarkEnd w:id="52"/>
      <w:r w:rsidRPr="009B5F2F">
        <w:rPr>
          <w:rFonts w:ascii="Arial" w:hAnsi="Arial" w:cs="Arial"/>
          <w:color w:val="000000"/>
          <w:sz w:val="20"/>
          <w:szCs w:val="20"/>
        </w:rPr>
        <w:t xml:space="preserve"> có giá trị sử dụng mà không phải bổ sung thông tin hộ tịch còn thiếu so với biểu mẫu hộ tịch hiện hành.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Giấy tờ hộ tịch được cấp hợp lệ kể từ ngày 01 tháng 01 năm 2016 mà thông tin hộ tịch còn thiếu thì được bổ sung, nếu có giấy tờ, tài liệu do cơ quan, tổ chức có thẩm quyền cấp hợp lệ chứng minh.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Yêu cầu ghi bổ sung quốc tịch Việt Nam chỉ thực hiện đối với giấy tờ hộ tịch được cấp kể từ ngày 01 tháng 01 năm 2016, sau khi xác định người yêu cầu đang có quốc tịch Việt Nam theo quy định của Luật quốc tịch Việt Nam.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cá nhân đã được đăng ký khai sinh trước ngày 01 tháng 01 năm 2016 nhưng Giấy khai sinh, Sổ đăng ký khai sinh không ghi ngày, tháng sinh thì được bổ sung ngày, tháng sinh theo Giấy chứng sinh hoặc văn bản xác nhận của cơ sở y tế nơi cá nhân sinh ra.</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không có Giấy chứng sinh, không có văn bản xác nhận của cơ sở y tế thì ngày, tháng sinh được xác định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Đối với người có hồ sơ, giấy tờ cá nhân ghi thống nhất về ngày, tháng sinh, thì xác định theo ngày, tháng sinh đó.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ngày, tháng sinh trong hồ sơ, giấy tờ cá nhân không thống nhất thì xác định theo ngày, tháng sinh trong hồ sơ, giấy tờ được cấp hoặc xác nhận hợp lệ đầu tiên.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Đối với người không có hồ sơ, giấy tờ cá nhân hoặc hồ sơ, giấy tờ cá nhân không có ngày, tháng sinh thì cho phép người yêu cầu cam đoan về ngày, tháng sinh theo quy định tại Điều 5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Trường hợp không xác định được ngày, tháng sinh theo hướng dẫn tại điểm a, điểm b khoản này, thì ngày, tháng sinh là ngày 01 tháng 01 của năm sinh; trường hợp xác định được tháng sinh nhưng không xác định được ngày sinh thì ngày sinh là ngày 01 của tháng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Trường hợp cơ quan thực hiện việc bổ sung thông tin hộ tịch không phải cơ quan đăng ký hộ tịch trước đây, thì sau khi giải quyết phải thông báo bằng văn bản kèm theo bản sao trích lục hộ tịch đến cơ quan đăng ký hộ tịch trước đây để ghi vào Sổ hộ tịch; nếu cơ quan đăng ký hộ tịch trước đây là Cơ quan đại diện thì thông báo đến Bộ Ngoại giao.</w:t>
      </w:r>
    </w:p>
    <w:p w:rsidR="008C7C4B" w:rsidRPr="009B5F2F" w:rsidRDefault="008C7C4B" w:rsidP="008C7C4B">
      <w:pPr>
        <w:spacing w:after="120"/>
        <w:rPr>
          <w:rFonts w:ascii="Arial" w:hAnsi="Arial" w:cs="Arial"/>
          <w:sz w:val="20"/>
          <w:szCs w:val="20"/>
        </w:rPr>
      </w:pPr>
      <w:bookmarkStart w:id="53" w:name="dieu_19"/>
      <w:r w:rsidRPr="009B5F2F">
        <w:rPr>
          <w:rFonts w:ascii="Arial" w:hAnsi="Arial" w:cs="Arial"/>
          <w:b/>
          <w:bCs/>
          <w:color w:val="000000"/>
          <w:sz w:val="20"/>
          <w:szCs w:val="20"/>
        </w:rPr>
        <w:t>Điều 19. Thay đổi, bổ sung thông tin hộ tịch của con nuôi</w:t>
      </w:r>
      <w:bookmarkEnd w:id="53"/>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Sau khi được giải quyết cho làm con nuôi, theo yêu cầu của cha, mẹ nuôi, Ủy ban nhân dân nơi đã đăng ký khai sinh trước đây hoặc nơi cư trú của con nuôi thực hiện thay đổi hộ tịch theo quy định tại </w:t>
      </w:r>
      <w:bookmarkStart w:id="54" w:name="dc_26"/>
      <w:r w:rsidRPr="009B5F2F">
        <w:rPr>
          <w:rFonts w:ascii="Arial" w:hAnsi="Arial" w:cs="Arial"/>
          <w:color w:val="000000"/>
          <w:sz w:val="20"/>
          <w:szCs w:val="20"/>
        </w:rPr>
        <w:t>Điều 26, Điều 27, Điều 28, Điều 46 Luật hộ tịch</w:t>
      </w:r>
      <w:bookmarkEnd w:id="54"/>
      <w:r w:rsidRPr="009B5F2F">
        <w:rPr>
          <w:rFonts w:ascii="Arial" w:hAnsi="Arial" w:cs="Arial"/>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2. Trường hợp trẻ em được nhận làm con nuôi là trẻ bị bỏ rơi, trẻ chưa xác định được cha, mẹ thì theo yêu cầu của cha, mẹ nuôi, Ủy ban nhân dân nơi đã đăng ký khai sinh trước đây hoặc nơi cư trú của con nuôi thực hiện bổ sung thông tin của cha, mẹ nuôi vào phần khai về cha, mẹ trong Giấy khai sinh và Sổ đăng ký khai sinh; mục Ghi chú của Sổ đăng ký khai sinh phải ghi rõ “cha, mẹ nuôi”.</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con riêng được cha dượng, mẹ kế nhận làm con nuôi, nếu Giấy khai sinh và Sổ đăng ký khai sinh còn để trống phần khai về cha hoặc mẹ, Ủy ban nhân dân nơi đã đăng ký khai sinh trước đây hoặc nơi cư trú của con nuôi bổ sung thông tin về cha dượng hoặc mẹ kế vào phần khai về cha, mẹ trong Giấy khai sinh và Sổ đăng ký khai sinh; mục Ghi chú của Sổ đăng ký khai sinh phải ghi rõ “cha nuôi” hoặc “mẹ nuôi”.</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Nếu Giấy khai sinh và Sổ đăng ký khai sinh có đủ phần khai về cha và mẹ, thì theo yêu cầu của cha nuôi hoặc mẹ nuôi, Ủy ban nhân dân nơi đã đăng ký khai sinh trước đây hoặc nơi cư trú của con nuôi thực hiện thay đổi phần khai về cha dượng hoặc mẹ kế vào phần khai về cha hoặc mẹ trong Giấy khai sinh và Sổ đăng ký khai sinh; mục Ghi chú của Sổ đăng ký khai sinh phải ghi rõ “cha nuôi” hoặc “mẹ nuôi”.</w:t>
      </w:r>
    </w:p>
    <w:p w:rsidR="008C7C4B" w:rsidRPr="009B5F2F" w:rsidRDefault="008C7C4B" w:rsidP="008C7C4B">
      <w:pPr>
        <w:spacing w:after="120"/>
        <w:rPr>
          <w:rFonts w:ascii="Arial" w:hAnsi="Arial" w:cs="Arial"/>
          <w:sz w:val="20"/>
          <w:szCs w:val="20"/>
        </w:rPr>
      </w:pPr>
      <w:bookmarkStart w:id="55" w:name="dieu_20"/>
      <w:r w:rsidRPr="009B5F2F">
        <w:rPr>
          <w:rFonts w:ascii="Arial" w:hAnsi="Arial" w:cs="Arial"/>
          <w:b/>
          <w:bCs/>
          <w:color w:val="000000"/>
          <w:sz w:val="20"/>
          <w:szCs w:val="20"/>
        </w:rPr>
        <w:t>Điều 20. Thay đổi, cải chính, bổ sung thông tin hộ tịch, xác định lại dân tộc trong một số trường hợp đặc biệt</w:t>
      </w:r>
      <w:bookmarkEnd w:id="55"/>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Trường hợp thay đổi, cải chính, bổ sung thông tin hộ tịch, xác định lại dân tộc mà việc hộ tịch trước đây được đăng ký tại Sở Tư pháp thì thẩm quyền giải quyết được xác định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Trường hợp người yêu cầu là công dân Việt Nam cư trú ở nước ngoài thì Ủy ban nhân dân cấp huyện nơi cư trú trước khi xuất cảnh thực hiện thay đổi, cải chính, bổ sung thông tin hộ tịch, xác định lại dân tộc;</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Trường hợp người yêu cầu là người nước ngoài cư trú tại Việt Nam thì Ủy ban nhân dân cấp huyện nơi cư trú của người đó thực hiện cải chính, bổ sung thông tin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Trường hợp người yêu cầu là người nước ngoài không cư trú tại Việt Nam thì Ủy ban nhân dân cấp huyện nơi có trụ sở của Sở Tư pháp đã đăng ký việc hộ tịch trước đây thực hiện cải chính, bổ sung thông tin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Sau khi thực hiện việc thay đổi, cải chính, bổ sung thông tin hộ tịch, xác định lại dân tộc, Ủy ban nhân dân cấp huyện gửi thông báo kèm theo bản sao trích lục hộ tịch cho Sở Tư pháp để ghi chú vào Sổ hộ tịch theo quy định.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thay đổi, cải chính, bổ sung thông tin hộ tịch, xác định lại dân tộc nhưng người yêu cầu không còn bản chính giấy tờ hộ tịch hoặc cơ quan đăng ký hộ tịch không còn lưu giữ được Sổ hộ tịch, thì cơ quan đăng ký hộ tịch vẫn tiếp nhận, giải quyết theo quy định.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Sau khi cấp Trích lục thay đổi, cải chính, bổ sung thông tin hộ tịch, xác định lại dân tộc cho người yêu cầu, công chức làm công tác hộ tịch ghi nội dung thay đổi, cải chính, bổ sung thông tin hộ tịch, xác định lại dân tộc vào mục Ghi chú của Sổ hộ tịch hoặc mặt sau của bản chính giấy tờ hộ tịch theo quy định.</w:t>
      </w:r>
    </w:p>
    <w:p w:rsidR="008C7C4B" w:rsidRPr="009B5F2F" w:rsidRDefault="008C7C4B" w:rsidP="008C7C4B">
      <w:pPr>
        <w:spacing w:after="120"/>
        <w:rPr>
          <w:rFonts w:ascii="Arial" w:hAnsi="Arial" w:cs="Arial"/>
          <w:sz w:val="20"/>
          <w:szCs w:val="20"/>
        </w:rPr>
      </w:pPr>
      <w:bookmarkStart w:id="56" w:name="muc_5"/>
      <w:r w:rsidRPr="009B5F2F">
        <w:rPr>
          <w:rFonts w:ascii="Arial" w:hAnsi="Arial" w:cs="Arial"/>
          <w:b/>
          <w:bCs/>
          <w:color w:val="000000"/>
          <w:sz w:val="20"/>
          <w:szCs w:val="20"/>
        </w:rPr>
        <w:t>Mục 5.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 CẤP BẢN SAO TRÍCH LỤC HỘ TỊCH</w:t>
      </w:r>
      <w:bookmarkEnd w:id="56"/>
    </w:p>
    <w:p w:rsidR="008C7C4B" w:rsidRPr="009B5F2F" w:rsidRDefault="008C7C4B" w:rsidP="008C7C4B">
      <w:pPr>
        <w:spacing w:after="120"/>
        <w:rPr>
          <w:rFonts w:ascii="Arial" w:hAnsi="Arial" w:cs="Arial"/>
          <w:sz w:val="20"/>
          <w:szCs w:val="20"/>
        </w:rPr>
      </w:pPr>
      <w:bookmarkStart w:id="57" w:name="dieu_21"/>
      <w:r w:rsidRPr="009B5F2F">
        <w:rPr>
          <w:rFonts w:ascii="Arial" w:hAnsi="Arial" w:cs="Arial"/>
          <w:b/>
          <w:bCs/>
          <w:color w:val="000000"/>
          <w:sz w:val="20"/>
          <w:szCs w:val="20"/>
        </w:rPr>
        <w:t>Điều 21. Ghi vào Sổ hộ tịch việc thay đổi hộ tịch theo bản án, quyết định của cơ quan nhà nước có thẩm quyền</w:t>
      </w:r>
      <w:bookmarkEnd w:id="57"/>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Cơ quan đăng ký hộ tịch nhận được thông báo kèm theo trích lục bản án, bản sao quyết định liên quan đến việc thay đổi thông tin hộ tịch của cá nhân có trách nhiệm ghi vào sổ việc thay đổi hộ tịch theo quy định tại </w:t>
      </w:r>
      <w:bookmarkStart w:id="58" w:name="dc_27"/>
      <w:r w:rsidRPr="009B5F2F">
        <w:rPr>
          <w:rFonts w:ascii="Arial" w:hAnsi="Arial" w:cs="Arial"/>
          <w:color w:val="000000"/>
          <w:sz w:val="20"/>
          <w:szCs w:val="20"/>
        </w:rPr>
        <w:t>khoản 1 Điều 30 Luật hộ tịch</w:t>
      </w:r>
      <w:bookmarkEnd w:id="58"/>
      <w:r w:rsidRPr="009B5F2F">
        <w:rPr>
          <w:rFonts w:ascii="Arial" w:hAnsi="Arial" w:cs="Arial"/>
          <w:color w:val="000000"/>
          <w:sz w:val="20"/>
          <w:szCs w:val="20"/>
        </w:rPr>
        <w:t>; trường hợp Sổ hộ tịch đã được chuyển lưu tại cơ quan quản lý hộ tịch cấp trên thì gửi thông báo kèm theo bản chụp trích lục bản án, bản sao quyết định tới cơ quan đang lưu trữ Sổ hộ tịch để ghi tiếp vào Sổ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2. Trường hợp cơ quan đăng ký hộ tịch chưa nhận được thông báo kèm theo trích lục bản án, bản sao quyết định, mà người có thông tin hộ tịch thay đổi cung cấp trích lục bản án, bản sao quyết định hợp lệ, đã có hiệu lực pháp luật thì cơ quan đăng ký hộ tịch cũng thực hiện ghi vào Sổ hộ tịch theo quy định tại khoản 1 Điều này, đồng thời ghi chú nội dung thay đổi vào mặt sau của bản chính giấy tờ hộ tịch. Trường hợp cơ quan thực hiện ghi chú không phải là cơ quan đã đăng ký hộ tịch trước đây thì ghi chú nội dung thay đổi vào mặt sau của bản chính giấy tờ hộ tịch, đồng thời gửi bản chụp trích lục bản án, bản sao quyết định đến cơ quan đăng ký hộ tịch trước đây để ghi vào Sổ hộ tịch.</w:t>
      </w:r>
    </w:p>
    <w:p w:rsidR="008C7C4B" w:rsidRPr="009B5F2F" w:rsidRDefault="008C7C4B" w:rsidP="008C7C4B">
      <w:pPr>
        <w:spacing w:after="120"/>
        <w:rPr>
          <w:rFonts w:ascii="Arial" w:hAnsi="Arial" w:cs="Arial"/>
          <w:sz w:val="20"/>
          <w:szCs w:val="20"/>
        </w:rPr>
      </w:pPr>
      <w:bookmarkStart w:id="59" w:name="dieu_22"/>
      <w:r w:rsidRPr="009B5F2F">
        <w:rPr>
          <w:rFonts w:ascii="Arial" w:hAnsi="Arial" w:cs="Arial"/>
          <w:b/>
          <w:bCs/>
          <w:color w:val="000000"/>
          <w:sz w:val="20"/>
          <w:szCs w:val="20"/>
        </w:rPr>
        <w:t>Điều 22. Ghi vào Sổ hộ tịch việc hộ tịch của công dân Việt Nam đã được giải quyết tại cơ quan có thẩm quyền của nước ngoài</w:t>
      </w:r>
      <w:bookmarkEnd w:id="59"/>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Công dân Việt Nam sinh ra ở nước ngoài, đã được đăng ký khai sinh tại cơ quan có thẩm quyền của nước ngoài, nếu có yêu cầu ghi vào Sổ hộ tịch việc khai sinh thì cơ quan đăng ký hộ tịch thực hiện ghi vào Sổ hộ tịch, cấp Trích lục ghi vào Sổ hộ tịch việc khai sinh và bản sao Giấy khai sinh cho người yêu cầu.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công dân Việt Nam không thường trú tại Việt Nam có yêu cầu ghi vào Sổ hộ tịch việc ly hôn để làm thủ tục đăng ký kết hôn mới tại cơ quan có thẩm quyền của Việt Nam, thì thực hiện tại Ủy ban nhân dân cấp huyện nơi đã đăng ký kết hôn trước đây hoặc nơi đăng ký kết hôn mới.</w:t>
      </w:r>
    </w:p>
    <w:p w:rsidR="008C7C4B" w:rsidRPr="009B5F2F" w:rsidRDefault="008C7C4B" w:rsidP="008C7C4B">
      <w:pPr>
        <w:spacing w:after="120"/>
        <w:rPr>
          <w:rFonts w:ascii="Arial" w:hAnsi="Arial" w:cs="Arial"/>
          <w:sz w:val="20"/>
          <w:szCs w:val="20"/>
        </w:rPr>
      </w:pPr>
      <w:bookmarkStart w:id="60" w:name="dieu_23"/>
      <w:r w:rsidRPr="009B5F2F">
        <w:rPr>
          <w:rFonts w:ascii="Arial" w:hAnsi="Arial" w:cs="Arial"/>
          <w:b/>
          <w:bCs/>
          <w:color w:val="000000"/>
          <w:sz w:val="20"/>
          <w:szCs w:val="20"/>
        </w:rPr>
        <w:t>Điều 23. Cấp bản sao trích lục hộ tịch</w:t>
      </w:r>
      <w:bookmarkEnd w:id="60"/>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Cơ quan đăng ký, quản lý hộ tịch đang lưu giữ Sổ hộ tịch hoặc quản lý Cơ sở dữ liệu hộ tịch điện tử có thẩm quyền cấp bản sao trích lục hộ tịch. Nội dung bản sao trích lục hộ tịch được ghi đúng theo thông tin trong Sổ hộ tịch, Cơ sở dữ liệu hộ tịch điện tử. Những thông tin Sổ hộ tịch, Cơ sở dữ liệu hộ tịch điện tử không có để ghi vào mẫu bản sao trích lục hộ tịch hiện hành thì để trống.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Sổ hộ tịch trước đây ghi tuổi thì cơ quan đăng ký hộ tịch xác định năm sinh tương ứng ghi vào mục Ghi chú của Sổ hộ tịch, sau đó cấp bản sao trích lục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Ví dụ: Sổ đăng ký khai sinh năm 1975 ghi tuổi của cha là 25 tuổi, tuổi của mẹ là 23 tuổi thì xác định năm sinh của cha: 1950, năm sinh của mẹ: 1952.</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thông tin của cá nhân đã được thay đổi, cải chính, bổ sung thông tin hộ tịch, xác định lại dân tộc,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 thì thông tin trong bản sao Giấy khai sinh, bản sao trích lục hộ tịch là thông tin đã được cập nhật theo nội dung ghi trong mục Ghi chú của Sổ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yêu cầu cấp bản sao Trích lục kết hôn mà trong Sổ đăng ký kết hôn đã ghi chú việc thay đổi hộ tịch theo bản án, quyết định ly hôn đã có hiệu lực pháp luật, ghi vào Sổ hộ tịch việc ly hôn đã được giải quyết tại cơ quan có thẩm quyền nước ngoài thì mục Ghi chú trong Trích lục kết hôn bản sao ghi rõ: Đã ly hôn theo Bản án/Quyết định số… ngày…tháng…năm … của Tòa án ….</w:t>
      </w:r>
    </w:p>
    <w:p w:rsidR="008C7C4B" w:rsidRPr="009B5F2F" w:rsidRDefault="008C7C4B" w:rsidP="008C7C4B">
      <w:pPr>
        <w:spacing w:after="120"/>
        <w:rPr>
          <w:rFonts w:ascii="Arial" w:hAnsi="Arial" w:cs="Arial"/>
          <w:sz w:val="20"/>
          <w:szCs w:val="20"/>
        </w:rPr>
      </w:pPr>
      <w:bookmarkStart w:id="61" w:name="muc_6"/>
      <w:r w:rsidRPr="009B5F2F">
        <w:rPr>
          <w:rFonts w:ascii="Arial" w:hAnsi="Arial" w:cs="Arial"/>
          <w:b/>
          <w:bCs/>
          <w:color w:val="000000"/>
          <w:sz w:val="20"/>
          <w:szCs w:val="20"/>
        </w:rPr>
        <w:t>Mục 6. ĐĂNG KÝ KHAI SINH, KHAI TỬ, KẾT HÔN LƯU ĐỘNG</w:t>
      </w:r>
      <w:bookmarkEnd w:id="61"/>
    </w:p>
    <w:p w:rsidR="008C7C4B" w:rsidRPr="009B5F2F" w:rsidRDefault="008C7C4B" w:rsidP="008C7C4B">
      <w:pPr>
        <w:spacing w:after="120"/>
        <w:rPr>
          <w:rFonts w:ascii="Arial" w:hAnsi="Arial" w:cs="Arial"/>
          <w:sz w:val="20"/>
          <w:szCs w:val="20"/>
        </w:rPr>
      </w:pPr>
      <w:bookmarkStart w:id="62" w:name="dieu_24"/>
      <w:r w:rsidRPr="009B5F2F">
        <w:rPr>
          <w:rFonts w:ascii="Arial" w:hAnsi="Arial" w:cs="Arial"/>
          <w:b/>
          <w:bCs/>
          <w:color w:val="000000"/>
          <w:sz w:val="20"/>
          <w:szCs w:val="20"/>
        </w:rPr>
        <w:t>Điều 24. Các trường hợp đăng ký khai sinh, khai tử, kết hôn lưu động</w:t>
      </w:r>
      <w:bookmarkEnd w:id="62"/>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Trường hợp 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thể đi đăng ký khai sinh cho trẻ thì Ủy ban nhân dân cấp xã tiến hành đăng ký khai sinh lưu động.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người chết không có người thân thích, người thân thích không sống cùng địa bàn xã hoặc là người già, yếu, khuyết tật không đi đăng ký khai tử được thì Ủy ban nhân dân cấp xã tiến hành đăng ký khai tử lưu động.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Trường hợp hai bên nam, nữ cùng thường trú trên địa bàn cấp xã mà một hoặc cả hai bên nam, nữ là người khuyết tật, ốm bệnh không thể đi đăng ký kết hôn được thì Ủy ban nhân dân cấp xã tiến hành đăng ký kết hôn lưu động.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Ngoài các trường hợp quy định tại khoản 1 Điều này, căn cứ điều kiện thực tế của địa phương, Uỷ ban nhân dân cấp xã quyết định tổ chức đăng ký khai sinh, khai tử, kết hôn lưu động.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Ủy ban nhân dân cấp xã có trách nhiệm bố trí thời gian, kinh phí, nhân lực để thực hiện đăng ký hộ tịch lưu động theo quy định tại khoản 1 và khoản 2 Điều này với hình thức phù hợp, bảo đảm mọi sự kiện sinh, tử, kết hôn của người dân được đăng ký đầy đủ.</w:t>
      </w:r>
    </w:p>
    <w:p w:rsidR="008C7C4B" w:rsidRPr="009B5F2F" w:rsidRDefault="008C7C4B" w:rsidP="008C7C4B">
      <w:pPr>
        <w:spacing w:after="120"/>
        <w:rPr>
          <w:rFonts w:ascii="Arial" w:hAnsi="Arial" w:cs="Arial"/>
          <w:sz w:val="20"/>
          <w:szCs w:val="20"/>
        </w:rPr>
      </w:pPr>
      <w:bookmarkStart w:id="63" w:name="dieu_25"/>
      <w:r w:rsidRPr="009B5F2F">
        <w:rPr>
          <w:rFonts w:ascii="Arial" w:hAnsi="Arial" w:cs="Arial"/>
          <w:b/>
          <w:bCs/>
          <w:color w:val="000000"/>
          <w:sz w:val="20"/>
          <w:szCs w:val="20"/>
        </w:rPr>
        <w:t>Điều 25. Thủ tục đăng ký khai sinh, khai tử lưu động</w:t>
      </w:r>
      <w:bookmarkEnd w:id="63"/>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Công chức tư pháp - hộ tịch cấp xã được giao nhiệm vụ đăng ký khai sinh, khai tử lưu động có trách nhiệm chuẩn bị đầy đủ các loại mẫu Tờ khai, giấy tờ hộ tịch và điều kiện cần thiết để thực hiện đăng ký lưu động tại nhà riêng hoặc tại địa điểm tổ chức đăng ký lưu động, bảo đảm thuận lợi cho người dân.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Tại địa điểm đăng ký hộ tịch lưu động, công chức tư pháp - hộ tịch hướng dẫn người yêu cầu điền đầy đủ thông tin trong Tờ khai; kiểm tra các giấy tờ làm cơ sở cho việc đăng ký khai sinh, khai tử theo quy định của Luật hộ tịch, Nghị định số 123/2015/NĐ-CP và Thông tư này; viết Phiếu tiếp nhận hồ sơ. Thời hạn trả kết quả đăng ký khai sinh, khai tử lưu động không quá 05 ngày làm việc kể từ ngày tiếp nhận.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Trong thời hạn 02 ngày làm việc, kể từ ngày tiếp nhận hồ sơ theo quy định tại khoản 1 Điều này, công chức tư pháp - hộ tịch trình Chủ tịch Ủy ban nhân dân cấp xã ký giấy tờ hộ tịch và ghi nội dung đăng ký vào Sổ hộ tịch tương ứng.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Trong thời hạn 05 ngày theo quy định tại khoản 1 Điều này, công chức tư pháp - hộ tịch đem theo giấy tờ hộ tịch và Sổ hộ tịch để trả kết quả cho người có yêu cầu tại địa điểm đăng ký lưu động; hướng dẫn người dân ký, ghi rõ họ, tên trong Sổ hộ tịch theo quy định; tại mục Ghi chú trong Sổ hộ tịch ghi rõ “Đăng ký lưu động”.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Quy định này cũng được áp dụng đối với thủ tục đăng ký kết hôn lưu động tại Điều 26 của Thông tư này.</w:t>
      </w:r>
    </w:p>
    <w:p w:rsidR="008C7C4B" w:rsidRPr="009B5F2F" w:rsidRDefault="008C7C4B" w:rsidP="008C7C4B">
      <w:pPr>
        <w:spacing w:after="120"/>
        <w:rPr>
          <w:rFonts w:ascii="Arial" w:hAnsi="Arial" w:cs="Arial"/>
          <w:sz w:val="20"/>
          <w:szCs w:val="20"/>
        </w:rPr>
      </w:pPr>
      <w:bookmarkStart w:id="64" w:name="dieu_26"/>
      <w:r w:rsidRPr="009B5F2F">
        <w:rPr>
          <w:rFonts w:ascii="Arial" w:hAnsi="Arial" w:cs="Arial"/>
          <w:b/>
          <w:bCs/>
          <w:color w:val="000000"/>
          <w:sz w:val="20"/>
          <w:szCs w:val="20"/>
        </w:rPr>
        <w:t>Điều 26. Thủ tục đăng ký kết hôn lưu động</w:t>
      </w:r>
      <w:bookmarkEnd w:id="64"/>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Công chức tư pháp - hộ tịch cấp xã được giao nhiệm vụ đăng ký kết hôn lưu động có trách nhiệm chuẩn bị đầy đủ mẫu Tờ khai, giấy tờ hộ tịch và điều kiện cần thiết để thực hiện đăng ký lưu động. Tại địa điểm đăng ký lưu động, công chức tư pháp - hộ tịch có trách nhiệm kiểm tra, xác minh về điều kiện kết hôn của các bên; hướng dẫn người dân điền đầy đủ thông tin trong Tờ khai đăng ký kết hôn; viết Phiếu tiếp nhận hồ sơ. Thời hạn trả kết quả đăng ký kết hôn lưu động không quá 05 ngày làm việc kể từ ngày tiếp nhận.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Trong thời hạn 05 ngày theo quy định tại khoản 1 Điều này, nếu xét thấy các bên có đủ điều kiện kết hôn theo quy định của Luật hôn nhân và gia đình, công chức tư pháp - hộ tịch trình Chủ tịch Ủy ban nhân dân cấp xã ký Giấy chứng nhận kết hôn, sau đó tiến hành trao Giấy chứng nhận kết hôn cho các bên tại địa điểm đăng ký lưu động.</w:t>
      </w:r>
    </w:p>
    <w:p w:rsidR="008C7C4B" w:rsidRPr="009B5F2F" w:rsidRDefault="008C7C4B" w:rsidP="008C7C4B">
      <w:pPr>
        <w:spacing w:after="120"/>
        <w:rPr>
          <w:rFonts w:ascii="Arial" w:hAnsi="Arial" w:cs="Arial"/>
          <w:sz w:val="20"/>
          <w:szCs w:val="20"/>
        </w:rPr>
      </w:pPr>
      <w:bookmarkStart w:id="65" w:name="chuong_3"/>
      <w:r w:rsidRPr="009B5F2F">
        <w:rPr>
          <w:rFonts w:ascii="Arial" w:hAnsi="Arial" w:cs="Arial"/>
          <w:b/>
          <w:bCs/>
          <w:color w:val="000000"/>
          <w:sz w:val="20"/>
          <w:szCs w:val="20"/>
        </w:rPr>
        <w:t>Chương III</w:t>
      </w:r>
      <w:bookmarkEnd w:id="65"/>
    </w:p>
    <w:p w:rsidR="008C7C4B" w:rsidRPr="009B5F2F" w:rsidRDefault="008C7C4B" w:rsidP="008C7C4B">
      <w:pPr>
        <w:spacing w:after="120"/>
        <w:jc w:val="center"/>
        <w:rPr>
          <w:rFonts w:ascii="Arial" w:hAnsi="Arial" w:cs="Arial"/>
          <w:sz w:val="20"/>
          <w:szCs w:val="20"/>
        </w:rPr>
      </w:pPr>
      <w:bookmarkStart w:id="66" w:name="chuong_3_name"/>
      <w:r w:rsidRPr="009B5F2F">
        <w:rPr>
          <w:rFonts w:ascii="Arial" w:hAnsi="Arial" w:cs="Arial"/>
          <w:b/>
          <w:bCs/>
          <w:color w:val="000000"/>
        </w:rPr>
        <w:t>MẪU GIẤY TỜ, SỔ HỘ TỊCH; HƯỚNG DẪN QUẢN LÝ, SỬ DỤNG GIẤY TỜ, SỔ HỘ TỊCH</w:t>
      </w:r>
      <w:bookmarkEnd w:id="66"/>
    </w:p>
    <w:p w:rsidR="008C7C4B" w:rsidRPr="009B5F2F" w:rsidRDefault="008C7C4B" w:rsidP="008C7C4B">
      <w:pPr>
        <w:spacing w:after="120"/>
        <w:rPr>
          <w:rFonts w:ascii="Arial" w:hAnsi="Arial" w:cs="Arial"/>
          <w:sz w:val="20"/>
          <w:szCs w:val="20"/>
        </w:rPr>
      </w:pPr>
      <w:bookmarkStart w:id="67" w:name="muc_1_1"/>
      <w:r w:rsidRPr="009B5F2F">
        <w:rPr>
          <w:rFonts w:ascii="Arial" w:hAnsi="Arial" w:cs="Arial"/>
          <w:b/>
          <w:bCs/>
          <w:color w:val="000000"/>
          <w:sz w:val="20"/>
          <w:szCs w:val="20"/>
        </w:rPr>
        <w:t>Mục 1. MẪU GIẤY TỜ, SỔ HỘ TỊCH</w:t>
      </w:r>
      <w:bookmarkEnd w:id="67"/>
    </w:p>
    <w:p w:rsidR="008C7C4B" w:rsidRPr="009B5F2F" w:rsidRDefault="008C7C4B" w:rsidP="008C7C4B">
      <w:pPr>
        <w:spacing w:after="120"/>
        <w:rPr>
          <w:rFonts w:ascii="Arial" w:hAnsi="Arial" w:cs="Arial"/>
          <w:sz w:val="20"/>
          <w:szCs w:val="20"/>
        </w:rPr>
      </w:pPr>
      <w:bookmarkStart w:id="68" w:name="dieu_27"/>
      <w:r w:rsidRPr="009B5F2F">
        <w:rPr>
          <w:rFonts w:ascii="Arial" w:hAnsi="Arial" w:cs="Arial"/>
          <w:b/>
          <w:bCs/>
          <w:color w:val="000000"/>
          <w:sz w:val="20"/>
          <w:szCs w:val="20"/>
        </w:rPr>
        <w:lastRenderedPageBreak/>
        <w:t>Điều 27. Mẫu giấy tờ, Sổ hộ tịch</w:t>
      </w:r>
      <w:bookmarkEnd w:id="68"/>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Ban hành kèm theo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Danh mục giấy tờ hộ tịch do Bộ Tư pháp in, phát hành (Phụ lục 1);</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Danh mục Sổ hộ tịch do Bộ Tư pháp in, phát hành (Phụ lục 2);</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Danh mục giấy tờ hộ tịch được đăng tải trên Cổng thông tin điện tử của Bộ Tư pháp, cơ quan đăng ký hộ tịch tự in, sử dụng (Phụ lục 3);</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d) Danh mục Sổ hộ tịch được đăng tải trên Cổng thông tin điện tử của Bộ Tư pháp, cơ quan đăng ký hộ tịch tự in, sử dụng (Phụ lục 4);</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đ) Danh mục Tờ khai đăng ký hộ tịch được đăng tải trên Cổng thông tin điện tử của Bộ Tư pháp, cơ quan đăng ký hộ tịch, người dân tự in, sử dụng (Phụ lục 5);</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Tiêu chuẩn về kích thước, màu sắc, chi tiết kỹ thuật của mẫu giấy tờ, Sổ hộ tịch được mô tả cụ thể trong các Phụ lục ban hành kèm theo Thông tư này.</w:t>
      </w:r>
    </w:p>
    <w:p w:rsidR="008C7C4B" w:rsidRPr="009B5F2F" w:rsidRDefault="008C7C4B" w:rsidP="008C7C4B">
      <w:pPr>
        <w:spacing w:after="120"/>
        <w:rPr>
          <w:rFonts w:ascii="Arial" w:hAnsi="Arial" w:cs="Arial"/>
          <w:sz w:val="20"/>
          <w:szCs w:val="20"/>
        </w:rPr>
      </w:pPr>
      <w:bookmarkStart w:id="69" w:name="dieu_28"/>
      <w:r w:rsidRPr="009B5F2F">
        <w:rPr>
          <w:rFonts w:ascii="Arial" w:hAnsi="Arial" w:cs="Arial"/>
          <w:b/>
          <w:bCs/>
          <w:color w:val="000000"/>
          <w:sz w:val="20"/>
          <w:szCs w:val="20"/>
        </w:rPr>
        <w:t>Điều 28. Thẩm quyền in, phát hành mẫu giấy tờ, Sổ hộ tịch</w:t>
      </w:r>
      <w:bookmarkEnd w:id="69"/>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Bộ Tư pháp in, phát hành Giấy khai sinh (bản chính và bản sao), Giấy chứng nhận kết hôn (bản chính), Sổ đăng ký khai sinh, Sổ đăng ký kết hôn, Sổ đăng ký khai tử được ban hành theo Danh mục quy định tại điểm a và điểm b khoản 1 Điều 27 Thông tư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Sở Tư pháp các tỉnh, thành phố trực thuộc Trung ương liên hệ với Bộ Tư pháp để được cung cấp mẫu giấy tờ, Sổ hộ tịch và phải chịu trách nhiệm nếu cơ quan đăng ký hộ tịch tại địa phương sử dụng mẫu giấy tờ, Sổ hộ tịch không do Bộ Tư pháp phát hành.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Trường hợp cơ quan đăng ký hộ tịch đã sử dụng Phần mềm đăng ký, quản lý hộ tịch dùng chung thì được cung cấp phôi mẫu Giấy khai sinh (bản chính và bản sao), Giấy chứng nhận kết hôn (bản chính) theo Danh mục quy định tại điểm a khoản 1 Điều 27 Thông tư này để sử dụng.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3. Mẫu Trích lục hộ tịch (bản chính và bản sao) được ban hành theo Danh mục quy định tại điểm c khoản 1 Điều 27 Thông tư này; mẫu Tờ khai đăng ký hộ tịch được ban hành theo Danh mục quy định tại điểm đ khoản 1 Điều 27 Thông tư này được đăng tải trên Cổng thông tin điện tử của Bộ Tư pháp (tại địa chỉ: </w:t>
      </w:r>
      <w:hyperlink r:id="rId4" w:history="1">
        <w:r w:rsidRPr="009B5F2F">
          <w:rPr>
            <w:rFonts w:ascii="Arial" w:hAnsi="Arial" w:cs="Arial"/>
            <w:color w:val="000000"/>
            <w:sz w:val="20"/>
            <w:szCs w:val="20"/>
          </w:rPr>
          <w:t>www.moj.gov.v</w:t>
        </w:r>
      </w:hyperlink>
      <w:r w:rsidRPr="009B5F2F">
        <w:rPr>
          <w:rFonts w:ascii="Arial" w:hAnsi="Arial" w:cs="Arial"/>
          <w:color w:val="000000"/>
          <w:sz w:val="20"/>
          <w:szCs w:val="20"/>
        </w:rPr>
        <w:t>n), cơ quan đăng ký hộ tịch có thể truy cập, tự in để sử dụng.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Người yêu cầu đăng ký hộ tịch truy cập trên Cổng thông tin điện tử của Bộ Tư pháp để tự in và sử dụng các mẫu Tờ khai đăng ký hộ tịch. Trường hợp người yêu cầu đăng ký hộ tịch không thể tự in được thì cơ quan đăng ký hộ tịch có trách nhiệm in và phát miễn phí cho người yêu cầu đăng ký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4. Mẫu Sổ hộ tịch được ban hành theo Danh mục quy định tại điểm d khoản 1 Điều 27 Thông tư này được đăng tải trên Cổng thông tin điện tử của Bộ Tư pháp (tại địa chỉ: </w:t>
      </w:r>
      <w:hyperlink r:id="rId5" w:history="1">
        <w:r w:rsidRPr="009B5F2F">
          <w:rPr>
            <w:rFonts w:ascii="Arial" w:hAnsi="Arial" w:cs="Arial"/>
            <w:color w:val="000000"/>
            <w:sz w:val="20"/>
            <w:szCs w:val="20"/>
          </w:rPr>
          <w:t>www.moj.gov.vn</w:t>
        </w:r>
      </w:hyperlink>
      <w:r w:rsidRPr="009B5F2F">
        <w:rPr>
          <w:rFonts w:ascii="Arial" w:hAnsi="Arial" w:cs="Arial"/>
          <w:color w:val="000000"/>
          <w:sz w:val="20"/>
          <w:szCs w:val="20"/>
        </w:rPr>
        <w:t>), cơ quan đăng ký hộ tịch có thể truy cập, tự in để sử dụng.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cơ quan đăng ký hộ tịch trong nước không thể tự in được, Sở Tư pháp các tỉnh, thành phố trực thuộc Trung ương có trách nhiệm in và phát hành cho các cơ quan đăng ký hộ tịch trên địa bàn để sử dụng hoặc liên hệ với Bộ Tư pháp để được cung cấp.</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5. Cơ quan đăng ký hộ tịch phải chịu trách nhiệm về việc sử dụng giấy tờ, Sổ hộ tịch được in, phát hành không đúng quy định của Thông tư này.</w:t>
      </w:r>
    </w:p>
    <w:p w:rsidR="008C7C4B" w:rsidRPr="009B5F2F" w:rsidRDefault="008C7C4B" w:rsidP="008C7C4B">
      <w:pPr>
        <w:spacing w:after="120"/>
        <w:rPr>
          <w:rFonts w:ascii="Arial" w:hAnsi="Arial" w:cs="Arial"/>
          <w:sz w:val="20"/>
          <w:szCs w:val="20"/>
        </w:rPr>
      </w:pPr>
      <w:bookmarkStart w:id="70" w:name="muc_2_1"/>
      <w:r w:rsidRPr="009B5F2F">
        <w:rPr>
          <w:rFonts w:ascii="Arial" w:hAnsi="Arial" w:cs="Arial"/>
          <w:b/>
          <w:bCs/>
          <w:color w:val="000000"/>
          <w:sz w:val="20"/>
          <w:szCs w:val="20"/>
        </w:rPr>
        <w:t>Mục 2. HƯỚNG DẪN CÁCH GHI SỔ, GIẤY TỜ HỘ TỊCH MỞ, KHÓA SỔ HỘ TỊCH, LƯU TRỮ, BẢO QUẢN SỔ HỘ TỊCH</w:t>
      </w:r>
      <w:bookmarkEnd w:id="70"/>
    </w:p>
    <w:p w:rsidR="008C7C4B" w:rsidRPr="009B5F2F" w:rsidRDefault="008C7C4B" w:rsidP="008C7C4B">
      <w:pPr>
        <w:spacing w:after="120"/>
        <w:rPr>
          <w:rFonts w:ascii="Arial" w:hAnsi="Arial" w:cs="Arial"/>
          <w:sz w:val="20"/>
          <w:szCs w:val="20"/>
        </w:rPr>
      </w:pPr>
      <w:bookmarkStart w:id="71" w:name="dieu_29"/>
      <w:r w:rsidRPr="009B5F2F">
        <w:rPr>
          <w:rFonts w:ascii="Arial" w:hAnsi="Arial" w:cs="Arial"/>
          <w:b/>
          <w:bCs/>
          <w:color w:val="000000"/>
          <w:sz w:val="20"/>
          <w:szCs w:val="20"/>
        </w:rPr>
        <w:t>Điều 29. Cách ghi Sổ, giấy tờ hộ tịch</w:t>
      </w:r>
      <w:bookmarkEnd w:id="71"/>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Công chức tư pháp - hộ tịch cấp xã, công chức làm công tác hộ tịch của Phòng Tư pháp, viên chức ngoại giao, lãnh sự (sau đây gọi chung là công chức làm công tác hộ tịch) phải tự ghi vào Sổ hộ tịch, giấy tờ hộ tịch. Nội dung ghi phải chính xác; chữ viết phải rõ ràng, đủ nét, không viết </w:t>
      </w:r>
      <w:r w:rsidRPr="009B5F2F">
        <w:rPr>
          <w:rFonts w:ascii="Arial" w:hAnsi="Arial" w:cs="Arial"/>
          <w:color w:val="000000"/>
          <w:sz w:val="20"/>
          <w:szCs w:val="20"/>
        </w:rPr>
        <w:lastRenderedPageBreak/>
        <w:t>tắt, không tẩy xóa; viết bằng loại mực tốt, cùng một màu; không dùng các màu mực khác nhau; không dùng mực đỏ.</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ứng dụng công nghệ thông tin để in giấy tờ hộ tịch thì phải in bằng loại mực tốt, màu đen, không bị nhòe, mất nét hoặc phai màu.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Sổ hộ tịch phải được đóng dấu giáp lai từ trang đầu đến trang cuối cùng ngay từ khi mở sổ. Sổ được ghi liên tiếp theo thứ tự từng trang, không được bỏ trống.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Số đăng ký trong năm phải được ghi liên tục theo thứ tự, bắt đầu từ số 01 cho đến hết năm. Trường hợp chưa hết năm mà hết sổ thì sử dụng sang quyển sổ khác và ghi tiếp theo số thứ tự cuối cùng của sổ trước, không được ghi lại từ số 01.</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hết năm mà chưa sử dụng hết sổ thì cơ quan đăng ký hộ tịch được sử dụng tiếp sổ cho năm tiếp theo sau khi thực hiện việc khóa sổ hết năm theo đúng quy định.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Số ghi trên giấy tờ hộ tịch của cá nhân phải trùng với số thứ tự ghi trong Sổ hộ tịch theo quy định tại khoản 3 Điều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5. Các cột, mục trong Sổ hộ tịch, giấy tờ hộ tịch phải được ghi đầy đủ, chính xác theo đúng hướng dẫn trong Sổ hộ tịch và Thông tư này; ngày, tháng, năm được ghi theo dương lịch.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6. Việc thay đổi hộ tịch của cá nhân theo bản án, quyết định của cơ quan nhà nước có thẩm quyền được ghi vào Sổ hộ tịch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Việc thay đổi quốc tịch được ghi vào mục Ghi chú trong Sổ đăng ký khai sinh; việc thay đổi này cũng được ghi vào mục Ghi chú trong các Sổ hộ tịch khác mà người thay đổi quốc tịch đã đăng ký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Việc xác định cha, mẹ, con được ghi vào mục Ghi chú trong Sổ đăng ký khai sinh của người con;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Việc xác định lại giới tính được ghi vào mục Ghi chú trong Sổ đăng ký khai sinh của người được xác định lại giới tính;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d) Việc nuôi con nuôi, chấm dứt việc nuôi con nuôi được ghi vào Sổ đăng ký nuôi con nuôi và mục Ghi chú trong Sổ đăng ký khai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đ) Việc ly hôn, hủy việc kết hôn trái pháp luật, công nhận việc kết hôn được ghi vào mục Ghi chú trong Sổ đăng ký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e) Việc công nhận giám hộ được ghi vào Sổ đăng ký giám hộ;</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g) Việc tuyên bố hoặc huỷ tuyên bố một người mất tích, bị mất hoặc hạn chế năng lực hành vi dân sự được ghi vào mục Ghi chú trong Sổ đăng ký khai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h) Việc tuyên bố hoặc huỷ tuyên bố một người đã chết được ghi vào Sổ đăng ký khai tử.</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7. Việc hộ tịch của công dân Việt Nam đã được giải quyết tại cơ quan có thẩm quyền nước ngoài được ghi vào Sổ hộ tịch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Việc khai sinh được ghi vào Sổ đăng ký khai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Việc kết hôn được ghi vào Sổ đăng ký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Việc giám hộ được ghi vào Sổ đăng ký giám hộ;</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d) Việc nhận cha, mẹ, con; xác định cha, mẹ, con được ghi vào Sổ đăng ký nhận cha, mẹ, con. Trường hợp người con đã được đăng ký khai sinh, ghi vào Sổ hộ tịch việc khai sinh tại Việt Nam thì Ủy ban nhân dân cấp huyện có trách nhiệm thông báo cho cơ quan đã đăng ký khai sinh, ghi vào Sổ hộ tịch việc khai sinh ghi chú tiếp vào Sổ đăng ký khai sinh;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đ) Việc nuôi con nuôi được ghi vào Sổ đăng ký nuôi con nuôi;</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e) Việc thay đổi hộ tịch được ghi vào Sổ đăng ký thay đổi, cải chính, bổ sung thông tin hộ tịch, xác định lại dân tộc và ghi chú tiếp vào Sổ đăng ký các việc hộ tịch khác;</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g) Việc ly hôn, huỷ việc kết hôn được ghi vào Sổ ghi chú ly hôn. Nếu việc kết hôn, ghi chú kết hôn trước đây thực hiện tại cơ quan có thẩm quyền của Việt Nam thì Ủy ban nhân dân cấp huyện có trách nhiệm thông báo cho cơ quan đã đăng ký kết hôn, ghi chú kết hôn để ghi chú tiếp vào Sổ đăng ký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h) Việc khai tử được ghi vào Sổ đăng ký khai tử.</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8. Cơ quan đăng ký, quản lý hộ tịch đang lưu trữ Sổ hộ tịch có trách nhiệm thực hiện việc ghi vào Sổ hộ tịch theo quy định tại khoản 6 Điều này ngay sau khi nhận được bản án, quyết định.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Sổ hộ tịch được lưu trữ tại 2 cấp thì cơ quan đăng ký, quản lý hộ tịch nhận được bản án, quyết định, sau khi ghi vào Sổ hộ tịch, có trách nhiệm thông báo tiếp cho cơ quan đang lưu trữ Sổ hộ tịch còn lại để ghi vào Sổ hộ tịch, bảo đảm cập nhật đồng bộ.</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9. Khi ghi vào Sổ hộ tịch, phải ghi theo đúng nội dung của giấy tờ hộ tịch, hồ sơ ghi vào Sổ hộ tịch việc hộ tịch của công dân Việt Nam đã được giải quyết tại cơ quan có thẩm quyền của nước ngoài; những nội dung trong Sổ hộ tịch có mà trong giấy tờ, hồ sơ hộ tịch không có thì để trống, những nội dung trong giấy tờ hộ tịch có nhưng trong Sổ hộ tịch không có thì ghi vào mục Ghi chú của Sổ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nội dung thông tin hộ tịch trên giấy tờ hộ tịch, Sổ hộ tịch chưa xác định được thì để trống, không được gạch chéo hoặc đánh dấu.</w:t>
      </w:r>
    </w:p>
    <w:p w:rsidR="008C7C4B" w:rsidRPr="009B5F2F" w:rsidRDefault="008C7C4B" w:rsidP="008C7C4B">
      <w:pPr>
        <w:spacing w:after="120"/>
        <w:rPr>
          <w:rFonts w:ascii="Arial" w:hAnsi="Arial" w:cs="Arial"/>
          <w:sz w:val="20"/>
          <w:szCs w:val="20"/>
        </w:rPr>
      </w:pPr>
      <w:bookmarkStart w:id="72" w:name="dieu_30"/>
      <w:r w:rsidRPr="009B5F2F">
        <w:rPr>
          <w:rFonts w:ascii="Arial" w:hAnsi="Arial" w:cs="Arial"/>
          <w:b/>
          <w:bCs/>
          <w:color w:val="000000"/>
          <w:sz w:val="20"/>
          <w:szCs w:val="20"/>
        </w:rPr>
        <w:t>Điều 30. Cách ghi địa danh hành chính trên giấy tờ hộ tịch, Sổ hộ tịch khi có sự thay đổi</w:t>
      </w:r>
      <w:bookmarkEnd w:id="72"/>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Khi có sự thay đổi về địa danh hành chính thì phần ghi địa danh hành chính trên giấy tờ hộ tịch và Sổ hộ tịch được ghi theo địa danh hành chính tại thời điểm đăng ký.</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Khi cấp bản sao trích lục hộ tịch, phần ghi địa danh hành chính trong bản sao trích lục hộ tịch phải theo đúng địa danh hành chính đã đăng ký trong Sổ hộ tịch.</w:t>
      </w:r>
    </w:p>
    <w:p w:rsidR="008C7C4B" w:rsidRPr="009B5F2F" w:rsidRDefault="008C7C4B" w:rsidP="008C7C4B">
      <w:pPr>
        <w:spacing w:after="120"/>
        <w:rPr>
          <w:rFonts w:ascii="Arial" w:hAnsi="Arial" w:cs="Arial"/>
          <w:sz w:val="20"/>
          <w:szCs w:val="20"/>
        </w:rPr>
      </w:pPr>
      <w:bookmarkStart w:id="73" w:name="dieu_31"/>
      <w:r w:rsidRPr="009B5F2F">
        <w:rPr>
          <w:rFonts w:ascii="Arial" w:hAnsi="Arial" w:cs="Arial"/>
          <w:b/>
          <w:bCs/>
          <w:color w:val="000000"/>
          <w:sz w:val="20"/>
          <w:szCs w:val="20"/>
        </w:rPr>
        <w:t>Điều 31. Cách ghi Giấy khai sinh, Sổ đăng ký khai sinh</w:t>
      </w:r>
      <w:bookmarkEnd w:id="73"/>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Họ, chữ đệm, tên của người được khai sinh phải ghi bằng chữ in hoa, có dấu.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Ngày, tháng, năm sinh của người được khai sinh được ghi bằng số và bằng chữ.</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Mục Nơi sinh được ghi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Trường hợp trẻ em sinh tại bệnh viện, nhà hộ sinh, trạm y tế, cơ sở khám bệnh, chữa bệnh (sau đây gọi chung là cơ sở y tế) thì ghi tên cơ sở y tế và địa chỉ trụ sở cơ sở y tế đó.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Trường hợp trẻ em sinh ngoài cơ sở y tế, bao gồm trường hợp sinh tại nhà, sinh trên phương tiện giao thông, trên đường, trong trại tạm giam, trại giam hoặc tại địa điểm khác thì ghi địa danh hành chính thực tế, nơi trẻ em sinh ra (ghi đủ 3 cấp đơn vị hành chính).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Trường hợp trẻ em sinh ra ở nước ngoài thì Nơi sinh được ghi theo tên thành phố và tên quốc gia, nơi trẻ em được sinh ra; trường hợp trẻ em sinh ra tại quốc gia liên bang thì ghi tên thành phố, tên tiểu bang và tên quốc gia đó.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d) Trường hợp đăng ký lại khai sinh mà không xác định được đầy đủ thông tin về nơi sinh thì mục Nơi sinh ghi cấp tỉnh nếu sinh tại Việt Nam hoặc tên quốc gia nếu sinh ở nước ngoài (ví dụ: tỉnh Vĩnh Phúc hoặc Hoa Kỳ).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Mục Nơi cư trú được ghi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Trường hợp công dân Việt Nam cư trú ở trong nước thì ghi theo nơi đăng ký thường trú; trường hợp không có nơi đăng ký thường trú, thì ghi theo nơi đăng ký tạm trú; trường hợp không có nơi đăng ký thường trú và nơi đăng ký tạm trú thì ghi theo nơi đang sinh sống.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Trường hợp công dân Việt Nam cư trú ở nước ngoài thì ghi theo địa chỉ thường trú hoặc tạm trú ở nước ngoài.</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5. Mục Giấy tờ tùy thân của người đi đăng ký khai sinh phải ghi rõ: tên loại giấy tờ, số, cơ quan cấp</w:t>
      </w:r>
      <w:r w:rsidRPr="009B5F2F">
        <w:rPr>
          <w:rFonts w:ascii="Arial" w:hAnsi="Arial" w:cs="Arial"/>
          <w:i/>
          <w:iCs/>
          <w:color w:val="000000"/>
          <w:sz w:val="20"/>
          <w:szCs w:val="20"/>
        </w:rPr>
        <w:t xml:space="preserve">, </w:t>
      </w:r>
      <w:r w:rsidRPr="009B5F2F">
        <w:rPr>
          <w:rFonts w:ascii="Arial" w:hAnsi="Arial" w:cs="Arial"/>
          <w:color w:val="000000"/>
          <w:sz w:val="20"/>
          <w:szCs w:val="20"/>
        </w:rPr>
        <w:t>ngày cấp giấy tờ đó.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6. Mục Nơi đăng ký khai sinh phải ghi đúng tên cơ quan có thẩm quyền đăng ký khai sinh theo quy định của Luật hộ tịch, cụ thể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a) Trường hợp đăng ký khai sinh thuộc thẩm quyền của Ủy ban nhân dân cấp xã thì phải ghi địa danh hành chính đủ 3 cấp (xã, huyện, tỉnh).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b) Trường hợp đăng ký khai sinh thuộc thẩm quyền của Ủy ban nhân dân cấp huyện thì phải ghi địa danh hành chính 2 cấp (huyện, tỉnh).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 Trường hợp đăng ký khai sinh thuộc thẩm quyền của Cơ quan đại diện Việt Nam ở nước ngoài thì ghi tên của Cơ quan đại diện.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7. Trường hợp cha hoặc mẹ của người được khai sinh là người nước ngoài thì ghi tên người đó theo đúng hộ chiếu hoặc giấy tờ có giá trị thay thế hộ chiếu.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8. Tên địa danh, tên quốc gia nước ngoài được viết theo tên đã được phiên âm sang tiếng Việt (ví dụ: Cộng hòa Pháp, Cộng hòa Liên bang Đức, Hoa Kỳ....); trường hợp không có phiên âm tiếng Việt thì viết theo phiên âm La-tinh (ví dụ: Osaka; New York....).</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9. Phần ghi chú những thông tin thay đổi sau này tại mặt sau của Giấy khai sinh sử dụng để ghi chú nội dung thay đổi, cải chính, bổ sung thông tin hộ tịch, xác định lại dân tộc; ghi các thông tin hộ tịch thay đổi theo bản án, quyết định của cơ quan nhà nước có thẩm quyền. Khi thực hiện cần ghi rõ ngày, tháng, năm tiến hành ghi chú, thông tin hộ tịch có sự thay đổi và tên loại giấy tờ, số, tên cơ quan, ngày, tháng, năm cấp giấy tờ là căn cứ để thực hiện việc ghi chú.</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10. Việc hướng dẫn ghi họ, chữ đệm, tên, ngày, tháng, năm, nơi cư trú, giấy tờ tùy thân, nơi đăng ký, địa danh, quốc gia, phần ghi chú những thông tin thay đổi sau này tại Điều này được áp dụng để ghi thống nhất trong các Sổ hộ tịch và giấy tờ hộ tịch khác.</w:t>
      </w:r>
    </w:p>
    <w:p w:rsidR="008C7C4B" w:rsidRPr="009B5F2F" w:rsidRDefault="008C7C4B" w:rsidP="008C7C4B">
      <w:pPr>
        <w:spacing w:after="120"/>
        <w:rPr>
          <w:rFonts w:ascii="Arial" w:hAnsi="Arial" w:cs="Arial"/>
          <w:sz w:val="20"/>
          <w:szCs w:val="20"/>
        </w:rPr>
      </w:pPr>
      <w:bookmarkStart w:id="74" w:name="dieu_32"/>
      <w:r w:rsidRPr="009B5F2F">
        <w:rPr>
          <w:rFonts w:ascii="Arial" w:hAnsi="Arial" w:cs="Arial"/>
          <w:b/>
          <w:bCs/>
          <w:color w:val="000000"/>
          <w:sz w:val="20"/>
          <w:szCs w:val="20"/>
        </w:rPr>
        <w:t>Điều 32. Cách ghi Giấy chứng nhận kết hôn, Sổ đăng ký kết hôn</w:t>
      </w:r>
      <w:bookmarkEnd w:id="74"/>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Ngày, tháng, năm đăng ký kết hôn là ngày hai bên nam, nữ có mặt, ký vào Sổ đăng ký kết hôn và Giấy chứng nhận kết hôn tại cơ quan đăng ký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Quan hệ hôn nhân được xác lập từ thời điểm đăng ký kết hôn, trừ trường hợp quy định tại khoản 2 Điều này.</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2. Trường hợp đăng ký lại kết hôn, đăng ký hôn nhân thực tế theo quy định tại </w:t>
      </w:r>
      <w:bookmarkStart w:id="75" w:name="dc_28"/>
      <w:r w:rsidRPr="009B5F2F">
        <w:rPr>
          <w:rFonts w:ascii="Arial" w:hAnsi="Arial" w:cs="Arial"/>
          <w:color w:val="000000"/>
          <w:sz w:val="20"/>
          <w:szCs w:val="20"/>
        </w:rPr>
        <w:t>khoản 2 Điều 44 Nghị định số 123/2015/NĐ-CP</w:t>
      </w:r>
      <w:bookmarkEnd w:id="75"/>
      <w:r w:rsidRPr="009B5F2F">
        <w:rPr>
          <w:rFonts w:ascii="Arial" w:hAnsi="Arial" w:cs="Arial"/>
          <w:color w:val="000000"/>
          <w:sz w:val="20"/>
          <w:szCs w:val="20"/>
        </w:rPr>
        <w:t xml:space="preserve">, công nhận quan hệ hôn nhân theo quy định tại </w:t>
      </w:r>
      <w:bookmarkStart w:id="76" w:name="dc_29"/>
      <w:r w:rsidRPr="009B5F2F">
        <w:rPr>
          <w:rFonts w:ascii="Arial" w:hAnsi="Arial" w:cs="Arial"/>
          <w:color w:val="000000"/>
          <w:sz w:val="20"/>
          <w:szCs w:val="20"/>
        </w:rPr>
        <w:t>khoản 2 Điều 11 Luật hôn nhân và gia đình</w:t>
      </w:r>
      <w:bookmarkEnd w:id="76"/>
      <w:r w:rsidRPr="009B5F2F">
        <w:rPr>
          <w:rFonts w:ascii="Arial" w:hAnsi="Arial" w:cs="Arial"/>
          <w:color w:val="000000"/>
          <w:sz w:val="20"/>
          <w:szCs w:val="20"/>
        </w:rPr>
        <w:t xml:space="preserve">, thực hiện lại việc đăng ký kết hôn theo quy định tại </w:t>
      </w:r>
      <w:bookmarkStart w:id="77" w:name="dc_30"/>
      <w:r w:rsidRPr="009B5F2F">
        <w:rPr>
          <w:rFonts w:ascii="Arial" w:hAnsi="Arial" w:cs="Arial"/>
          <w:color w:val="000000"/>
          <w:sz w:val="20"/>
          <w:szCs w:val="20"/>
        </w:rPr>
        <w:t>Điều 13 Luật hôn nhân và gia đình</w:t>
      </w:r>
      <w:bookmarkEnd w:id="77"/>
      <w:r w:rsidRPr="009B5F2F">
        <w:rPr>
          <w:rFonts w:ascii="Arial" w:hAnsi="Arial" w:cs="Arial"/>
          <w:color w:val="000000"/>
          <w:sz w:val="20"/>
          <w:szCs w:val="20"/>
        </w:rPr>
        <w:t xml:space="preserve"> thì ngày, tháng, năm xác lập quan hệ hôn nhân được ghi vào mặt sau Giấy chứng nhận kết hôn.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đăng ký lại kết hôn, đăng ký hôn nhân thực tế mà không xác định được ngày đăng ký kết hôn trước đây, ngày xác lập quan hệ chung sống với nhau như vợ chồng thì ghi ngày đầu tiên của tháng, năm đăng ký kết hôn, xác lập quan hệ chung sống; trường hợp không xác định được ngày, tháng thì ghi ngày 01 tháng 01 của năm đăng ký kết hôn trước đây, năm xác lập quan hệ chung sống.</w:t>
      </w:r>
    </w:p>
    <w:p w:rsidR="008C7C4B" w:rsidRPr="009B5F2F" w:rsidRDefault="008C7C4B" w:rsidP="008C7C4B">
      <w:pPr>
        <w:spacing w:after="120"/>
        <w:rPr>
          <w:rFonts w:ascii="Arial" w:hAnsi="Arial" w:cs="Arial"/>
          <w:sz w:val="20"/>
          <w:szCs w:val="20"/>
        </w:rPr>
      </w:pPr>
      <w:bookmarkStart w:id="78" w:name="dieu_33"/>
      <w:r w:rsidRPr="009B5F2F">
        <w:rPr>
          <w:rFonts w:ascii="Arial" w:hAnsi="Arial" w:cs="Arial"/>
          <w:b/>
          <w:bCs/>
          <w:color w:val="000000"/>
          <w:sz w:val="20"/>
          <w:szCs w:val="20"/>
        </w:rPr>
        <w:t>Điều 33. Cách ghi Giấy xác nhận tình trạng hôn nhân, Sổ cấp Giấy xác nhận tình trạng hôn nhân</w:t>
      </w:r>
      <w:bookmarkEnd w:id="78"/>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Mục “Tình trạng hôn nhân” phải ghi trung thực về tình trạng hôn nhân hiện tại của người đó, cụ thể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Nếu chưa bao giờ kết hôn thì ghi rõ là hiện tại chưa đăng ký kết hôn với ai</w:t>
      </w:r>
      <w:r w:rsidRPr="009B5F2F">
        <w:rPr>
          <w:rFonts w:ascii="Arial" w:hAnsi="Arial" w:cs="Arial"/>
          <w:i/>
          <w:iCs/>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Nếu đang có vợ/chồng thì ghi rõ là hiện tại đang có vợ/chồng là bà/ông... (Giấy chứng nhận kết hôn số..., do... cấp ngày... tháng... năm...).</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Nếu chung sống với nhau như vợ chồng trước ngày 03/01/1987 và chưa ly hôn hoặc không có sự kiện vợ (chồng) chết hoặc bị tuyên bố là đã chết thì ghi rõ là hiện tại đang có vợ/chồng là bà/ông....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 Nếu có đăng ký kết hôn hoặc chung sống với nhau như vợ chồng trước ngày 03/01/1987, nhưng đã ly hôn và chưa kết hôn mới thì ghi rõ là đã đăng ký kết hôn hoặc đã có vợ/chồng, nhưng đã ly hôn theo Bản án/Quyết định ly hôn số... ngày... tháng... năm... của Tòa án nhân dân...; hiện tại chưa đăng ký kết hôn với ai</w:t>
      </w:r>
      <w:r w:rsidRPr="009B5F2F">
        <w:rPr>
          <w:rFonts w:ascii="Arial" w:hAnsi="Arial" w:cs="Arial"/>
          <w:i/>
          <w:iCs/>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Nếu có đăng ký kết hôn hoặc chung sống với nhau như vợ chồng trước ngày 03/01/1987, nhưng vợ/chồng đã chết và chưa kết hôn mới thì ghi rõ là đã đăng ký kết hôn hoặc đã có vợ/chồng, nhưng vợ/chồng đã chết (Giấy chứng tử/Trích lục khai tử/Bản án số:... do... cấp ngày... tháng... năm...); hiện tại chưa đăng ký kết hôn với ai</w:t>
      </w:r>
      <w:r w:rsidRPr="009B5F2F">
        <w:rPr>
          <w:rFonts w:ascii="Arial" w:hAnsi="Arial" w:cs="Arial"/>
          <w:i/>
          <w:iCs/>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Nếu người đang có vợ/chồng yêu cầu xác nhận tình trạng hôn nhân trong thời gian trước khi đăng ký kết hôn thì ghi rõ là trong thời gian từ ngày…tháng….năm….đến ngày….tháng…..năm….chưa đăng ký kết hôn với ai; hiện tại đang có vợ/chồng là bà/ông… (Giấy chứng nhận kết hôn số …, do … cấp ngày…tháng…năm)</w:t>
      </w:r>
      <w:r w:rsidRPr="009B5F2F">
        <w:rPr>
          <w:rFonts w:ascii="Arial" w:hAnsi="Arial" w:cs="Arial"/>
          <w:i/>
          <w:iCs/>
          <w:color w:val="000000"/>
          <w:sz w:val="20"/>
          <w:szCs w:val="20"/>
        </w:rPr>
        <w: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Công dân Việt Nam đang cư trú ở nước ngoài có yêu cầu xác nhận tình trạng hôn nhân trong thời gian cư trú tại Việt Nam, trước khi xuất cảnh; người đã qua nhiều nơi thường trú khác nhau đề nghị xác nhận tình trạng hôn nhân tại nơi thường trú trước đây thì ghi rõ về tình trạng hôn nhân của người đó tương ứng với thời gian cư trú.</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Ví dụ: Không đăng ký kết hôn với ai trong thời gian cư trú tại xã Bồng Lai, huyện Quế Võ, tỉnh Bắc Ninh từ ngày 20/11/1996 đến ngày 04/3/1998.</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Trường hợp Cơ quan đại diện cấp Giấy xác nhận tình trạng hôn nhân cho công dân Việt Nam trong thời gian cư trú ở nước ngoài thì mục “Nơi cư trú” ghi theo địa chỉ cư trú hiện tại của người yêu cầu. Tình trạng hôn nhân của người đó được xác định trên cơ sở kết quả kiểm tra Sổ hộ tịch, Cơ sở dữ liệu hộ tịch điện tử do Cơ quan đại diện quản lý và ghi tương tự như quy định tại khoản 2 Điều này.</w:t>
      </w:r>
    </w:p>
    <w:p w:rsidR="008C7C4B" w:rsidRPr="009B5F2F" w:rsidRDefault="008C7C4B" w:rsidP="008C7C4B">
      <w:pPr>
        <w:spacing w:after="120"/>
        <w:rPr>
          <w:rFonts w:ascii="Arial" w:hAnsi="Arial" w:cs="Arial"/>
          <w:sz w:val="20"/>
          <w:szCs w:val="20"/>
        </w:rPr>
      </w:pPr>
      <w:bookmarkStart w:id="79" w:name="dieu_34"/>
      <w:r w:rsidRPr="009B5F2F">
        <w:rPr>
          <w:rFonts w:ascii="Arial" w:hAnsi="Arial" w:cs="Arial"/>
          <w:b/>
          <w:bCs/>
          <w:color w:val="000000"/>
          <w:sz w:val="20"/>
          <w:szCs w:val="20"/>
        </w:rPr>
        <w:t>Điều 34. Cách ghi Trích lục khai tử, Sổ đăng ký khai tử</w:t>
      </w:r>
      <w:bookmarkEnd w:id="79"/>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1. Mục “Đã chết vào lúc” được ghi theo Giấy báo tử hoặc giấy tờ thay Giấy báo tử quy định tại </w:t>
      </w:r>
      <w:bookmarkStart w:id="80" w:name="dc_31"/>
      <w:r w:rsidRPr="009B5F2F">
        <w:rPr>
          <w:rFonts w:ascii="Arial" w:hAnsi="Arial" w:cs="Arial"/>
          <w:color w:val="000000"/>
          <w:sz w:val="20"/>
          <w:szCs w:val="20"/>
        </w:rPr>
        <w:t>khoản 2 Điều 4 Nghị định số 123/2015/NĐ-CP</w:t>
      </w:r>
      <w:bookmarkEnd w:id="80"/>
      <w:r w:rsidRPr="009B5F2F">
        <w:rPr>
          <w:rFonts w:ascii="Arial" w:hAnsi="Arial" w:cs="Arial"/>
          <w:color w:val="000000"/>
          <w:sz w:val="20"/>
          <w:szCs w:val="20"/>
        </w:rPr>
        <w:t>, trong đó ghi rõ giờ, phút, ngày, tháng, năm chết bằng số và bằng chữ; trường hợp không rõ giờ, phút thì để trống.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Mục “Nơi chết” ghi rõ tên cơ sở y tế và địa danh hành chính nơi có trụ sở cơ sở y tế trong trường hợp chết tại cơ sở y tế.</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chết trên phương tiện giao thông, chết do tai nạn, chết tại trại giam, trại tạm giam, nơi thi hành án tử hình, tại trụ sở cơ quan, tổ chức hoặc không xác định được nơi chết thì ghi địa danh hành chính đủ 3 cấp (xã, huyện, tỉnh) nơi người đó chết hoặc nơi phát hiện thi thể người chết.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xml:space="preserve">3. Mục Nguyên nhân chết trong Sổ đăng ký khai tử được ghi theo Giấy báo tử hoặc giấy tờ thay Giấy báo tử quy định tại </w:t>
      </w:r>
      <w:bookmarkStart w:id="81" w:name="dc_32"/>
      <w:r w:rsidRPr="009B5F2F">
        <w:rPr>
          <w:rFonts w:ascii="Arial" w:hAnsi="Arial" w:cs="Arial"/>
          <w:color w:val="000000"/>
          <w:sz w:val="20"/>
          <w:szCs w:val="20"/>
        </w:rPr>
        <w:t>khoản 2 Điều 4 Nghị định số 123/2015/NĐ-CP</w:t>
      </w:r>
      <w:bookmarkEnd w:id="81"/>
      <w:r w:rsidRPr="009B5F2F">
        <w:rPr>
          <w:rFonts w:ascii="Arial" w:hAnsi="Arial" w:cs="Arial"/>
          <w:color w:val="000000"/>
          <w:sz w:val="20"/>
          <w:szCs w:val="20"/>
        </w:rPr>
        <w:t>; trường hợp không có giấy tờ này hoặc chưa xác định được thì để trống.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4. Phần ghi về Giấy báo tử hoặc giấy tờ thay Giấy báo tử phải ghi rõ tên giấy tờ; số, ngày, tháng, năm cấp; cơ quan, tổ chức cấp. Trường hợp Ủy ban nhân dân cấp xã có thẩm quyền đăng ký khai tử đồng thời có trách nhiệm cấp Giấy báo tử thì không thực hiện cấp Giấy báo tử; mục Giấy báo tử trong Trích lục khai tử và Sổ đăng ký khai tử để trống.</w:t>
      </w:r>
    </w:p>
    <w:p w:rsidR="008C7C4B" w:rsidRPr="009B5F2F" w:rsidRDefault="008C7C4B" w:rsidP="008C7C4B">
      <w:pPr>
        <w:spacing w:after="120"/>
        <w:rPr>
          <w:rFonts w:ascii="Arial" w:hAnsi="Arial" w:cs="Arial"/>
          <w:sz w:val="20"/>
          <w:szCs w:val="20"/>
        </w:rPr>
      </w:pPr>
      <w:bookmarkStart w:id="82" w:name="dieu_35"/>
      <w:r w:rsidRPr="009B5F2F">
        <w:rPr>
          <w:rFonts w:ascii="Arial" w:hAnsi="Arial" w:cs="Arial"/>
          <w:b/>
          <w:bCs/>
          <w:color w:val="000000"/>
          <w:sz w:val="20"/>
          <w:szCs w:val="20"/>
        </w:rPr>
        <w:t>Điều 35. Sửa chữa sai sót khi ghi Sổ hộ tịch, giấy tờ hộ tịch</w:t>
      </w:r>
      <w:bookmarkEnd w:id="82"/>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Trong quá trình đăng ký hộ tịch mà có sai sót trong việc ghi nội dung vào Sổ hộ tịch, công chức làm công tác hộ tịch phải gạch bỏ phần sai sót, ghi sang bên cạnh hoặc lên phía trên, không được chữa đè lên chữ cũ, không được tẩy xóa và viết đè lên chỗ đã tẩy xoá.</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Trường hợp có sai sót bỏ trống trang sổ thì công chức làm công tác hộ tịch phải gạch chéo vào trang bỏ trống.</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Cột ghi chú của Sổ hộ tịch phải ghi rõ nội dung sửa chữa sai sót; ngày, tháng, năm sửa; công chức làm công tác hộ tịch ký, ghi rõ họ, chữ đệm, tên.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Công chức làm công tác hộ tịch có trách nhiệm báo cáo Thủ trưởng cơ quan đăng ký hộ tịch biết về việc sửa chữa sai sót. Thủ trưởng cơ quan đăng ký hộ tịch có trách nhiệm kiểm tra, đóng dấu xác nhận vào nội dung sửa chữa sai sót.</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Công chức làm công tác hộ tịch không được tự ý tẩy xóa, sửa chữa, bổ sung làm sai lệch nội dung đã ghi trong Sổ hộ tịch.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Trong quá trình đăng ký hộ tịch, nếu có sai sót trên giấy tờ hộ tịch thì công chức làm công tác hộ tịch phải hủy bỏ giấy tờ đó và ghi giấy tờ mới, không cấp cho người dân giấy tờ hộ tịch đã bị sửa chữa.</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Khi quá trình đăng ký hộ tịch đã kết thúc theo quy định pháp luật mà sau đó mới phát hiện có sai sót thì thực hiện cải chính hộ tịch theo quy định.</w:t>
      </w:r>
    </w:p>
    <w:p w:rsidR="008C7C4B" w:rsidRPr="009B5F2F" w:rsidRDefault="008C7C4B" w:rsidP="008C7C4B">
      <w:pPr>
        <w:spacing w:after="120"/>
        <w:rPr>
          <w:rFonts w:ascii="Arial" w:hAnsi="Arial" w:cs="Arial"/>
          <w:sz w:val="20"/>
          <w:szCs w:val="20"/>
        </w:rPr>
      </w:pPr>
      <w:bookmarkStart w:id="83" w:name="dieu_36"/>
      <w:r w:rsidRPr="009B5F2F">
        <w:rPr>
          <w:rFonts w:ascii="Arial" w:hAnsi="Arial" w:cs="Arial"/>
          <w:b/>
          <w:bCs/>
          <w:color w:val="000000"/>
          <w:sz w:val="20"/>
          <w:szCs w:val="20"/>
        </w:rPr>
        <w:t>Điều 36. Mở, khóa Sổ hộ tịch</w:t>
      </w:r>
      <w:bookmarkEnd w:id="83"/>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Việc mở, khóa Sổ hộ tịch tại cơ quan đăng ký hộ tịch được thực hiện như sau:</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Số quyển của Sổ hộ tịch được đánh số và ghi theo thứ tự sử dụng của từng loại sổ trong năm, bắt đầu từ số 01.</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Ví dụ: - Sổ đăng ký giám hộ, số: 01-TP/HT-2020-GH</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Sổ đăng ký nhận cha, mẹ, con, số: 01-TP/HT-2020-CMC. Ngày mở sổ là ngày đăng ký sự kiện hộ tịch đầu tiên của sổ.</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Ngày khoá sổ trong trường hợp hết sổ mà chưa hết năm là ngày đăng ký sự kiện hộ tịch cuối cùng của sổ; trường hợp hết năm mà chưa dùng hết sổ thì khóa sổ vào ngày 31 tháng 12 của năm đó.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Công chức làm công tác hộ tịch phải thống kê rõ tổng số sự kiện hộ tịch đã đăng ký trong sổ, số trường hợp ghi sai sót phải sửa chữa theo quy định tại khoản 1 Điều 35 của Thông tư này, số trang bị bỏ trống (nếu có).</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3. Sau khi thống kê theo quy định tại khoản 2 Điều này, công chức làm công tác hộ tịch phải ký, ghi rõ họ, chữ đệm, tên; báo cáo Thủ trưởng cơ quan đăng ký hộ tịch ký xác nhận, ghi rõ họ, chữ đệm, tên, chức vụ và đóng dấu.</w:t>
      </w:r>
    </w:p>
    <w:p w:rsidR="008C7C4B" w:rsidRPr="009B5F2F" w:rsidRDefault="008C7C4B" w:rsidP="008C7C4B">
      <w:pPr>
        <w:spacing w:after="120"/>
        <w:rPr>
          <w:rFonts w:ascii="Arial" w:hAnsi="Arial" w:cs="Arial"/>
          <w:sz w:val="20"/>
          <w:szCs w:val="20"/>
        </w:rPr>
      </w:pPr>
      <w:bookmarkStart w:id="84" w:name="dieu_37"/>
      <w:r w:rsidRPr="009B5F2F">
        <w:rPr>
          <w:rFonts w:ascii="Arial" w:hAnsi="Arial" w:cs="Arial"/>
          <w:b/>
          <w:bCs/>
          <w:color w:val="000000"/>
          <w:sz w:val="20"/>
          <w:szCs w:val="20"/>
        </w:rPr>
        <w:t>Điều 37. Lưu trữ Sổ hộ tịch, hồ sơ đăng ký hộ tịch</w:t>
      </w:r>
      <w:bookmarkEnd w:id="84"/>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Sổ hộ tịch, hồ sơ đăng ký hộ tịch được giữ gìn, bảo quản, lưu trữ vĩnh viễn để sử dụng, phục vụ nhu cầu của nhân dân và hoạt động quản lý nhà nước.</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Cục Lãnh sự, Cơ quan đại diện, Ủy ban nhân dân cấp xã, Ủy ban nhân dân cấp huyện, Sở Tư pháp có trách nhiệm lưu trữ, bảo quản, khai thác sử dụng Sổ hộ tịch theo đúng quy định của pháp luật; thực hiện các biện pháp phòng chống bão lụt, cháy, ẩm ướt, mối mọt để bảo đảm an toàn.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Thủ trưởng cơ quan phải chịu trách nhiệm trong việc làm mất, hư hỏng hoặc khai thác, sử dụng Sổ hộ tịch trái quy định pháp luật.</w:t>
      </w:r>
    </w:p>
    <w:p w:rsidR="008C7C4B" w:rsidRPr="009B5F2F" w:rsidRDefault="008C7C4B" w:rsidP="008C7C4B">
      <w:pPr>
        <w:spacing w:after="120"/>
        <w:rPr>
          <w:rFonts w:ascii="Arial" w:hAnsi="Arial" w:cs="Arial"/>
          <w:sz w:val="20"/>
          <w:szCs w:val="20"/>
        </w:rPr>
      </w:pPr>
      <w:bookmarkStart w:id="85" w:name="chuong_4"/>
      <w:r w:rsidRPr="009B5F2F">
        <w:rPr>
          <w:rFonts w:ascii="Arial" w:hAnsi="Arial" w:cs="Arial"/>
          <w:b/>
          <w:bCs/>
          <w:color w:val="000000"/>
          <w:sz w:val="20"/>
          <w:szCs w:val="20"/>
        </w:rPr>
        <w:t>Chương IV</w:t>
      </w:r>
      <w:bookmarkEnd w:id="85"/>
    </w:p>
    <w:p w:rsidR="008C7C4B" w:rsidRPr="009B5F2F" w:rsidRDefault="008C7C4B" w:rsidP="008C7C4B">
      <w:pPr>
        <w:spacing w:after="120"/>
        <w:jc w:val="center"/>
        <w:rPr>
          <w:rFonts w:ascii="Arial" w:hAnsi="Arial" w:cs="Arial"/>
          <w:sz w:val="20"/>
          <w:szCs w:val="20"/>
        </w:rPr>
      </w:pPr>
      <w:bookmarkStart w:id="86" w:name="chuong_4_name"/>
      <w:r w:rsidRPr="009B5F2F">
        <w:rPr>
          <w:rFonts w:ascii="Arial" w:hAnsi="Arial" w:cs="Arial"/>
          <w:b/>
          <w:bCs/>
          <w:color w:val="000000"/>
        </w:rPr>
        <w:t>ĐIỀU KHOẢN THI HÀNH</w:t>
      </w:r>
      <w:bookmarkEnd w:id="86"/>
    </w:p>
    <w:p w:rsidR="008C7C4B" w:rsidRPr="009B5F2F" w:rsidRDefault="008C7C4B" w:rsidP="008C7C4B">
      <w:pPr>
        <w:spacing w:after="120"/>
        <w:rPr>
          <w:rFonts w:ascii="Arial" w:hAnsi="Arial" w:cs="Arial"/>
          <w:sz w:val="20"/>
          <w:szCs w:val="20"/>
        </w:rPr>
      </w:pPr>
      <w:bookmarkStart w:id="87" w:name="dieu_38"/>
      <w:r w:rsidRPr="009B5F2F">
        <w:rPr>
          <w:rFonts w:ascii="Arial" w:hAnsi="Arial" w:cs="Arial"/>
          <w:b/>
          <w:bCs/>
          <w:color w:val="000000"/>
          <w:sz w:val="20"/>
          <w:szCs w:val="20"/>
        </w:rPr>
        <w:t>Điều 38. Điều khoản chuyển tiếp</w:t>
      </w:r>
      <w:bookmarkEnd w:id="87"/>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Hồ sơ yêu cầu đăng ký hộ tịch do cơ quan đăng ký hộ tịch tiếp nhận trước ngày Thông tư này có hiệu lực mà chưa giải quyết xong thì tiếp tục được giải quyết theo quy định của Thông tư số 15/2015/TT-BTP ngày 16 tháng 11 năm 2015 của Bộ Tư pháp quy định chi tiết thi hành một số điều của Luật hộ tịch và Nghị định số 123/2015/NĐ-CP ngày 15 tháng 11 năm 2015 của Chính phủ quy định chi tiết một số điều và biện pháp thi hành Luật hộ tịch (sau đây gọi là Thông tư số 15/2015/TT-BTP).</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lastRenderedPageBreak/>
        <w:t>2. Giấy khai sinh, Giấy chứng nhận kết hôn, Sổ hộ tịch theo mẫu ban hành kèm theo Thông tư số 15/2015/TT-BTP đang sử dụng tại các cơ quan đăng ký hộ tịch được tiếp tục sử dụng đến hết ngày 31 tháng 12 năm 2020.</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Các trường hợp yêu cầu đăng ký hộ tịch khác tiếp nhận kể từ thời điểm Thông tư có hiệu lực thi hành được cấp giấy tờ hộ tịch theo mẫu ban hành kèm theo Thông tư này.</w:t>
      </w:r>
    </w:p>
    <w:p w:rsidR="008C7C4B" w:rsidRPr="009B5F2F" w:rsidRDefault="008C7C4B" w:rsidP="008C7C4B">
      <w:pPr>
        <w:spacing w:after="120"/>
        <w:rPr>
          <w:rFonts w:ascii="Arial" w:hAnsi="Arial" w:cs="Arial"/>
          <w:sz w:val="20"/>
          <w:szCs w:val="20"/>
        </w:rPr>
      </w:pPr>
      <w:bookmarkStart w:id="88" w:name="dieu_39"/>
      <w:r w:rsidRPr="009B5F2F">
        <w:rPr>
          <w:rFonts w:ascii="Arial" w:hAnsi="Arial" w:cs="Arial"/>
          <w:b/>
          <w:bCs/>
          <w:color w:val="000000"/>
          <w:sz w:val="20"/>
          <w:szCs w:val="20"/>
        </w:rPr>
        <w:t>Điều 39. Hiệu lực thi hành</w:t>
      </w:r>
      <w:bookmarkEnd w:id="88"/>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1. Thông tư này có hiệu lực từ ngày 16 tháng 7 năm 2020 và thay thế Thông tư số 15/2015/TT-BTP.</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2. Trong quá trình triển khai thực hiện, nếu có vướng mắc, đề nghị Ủy ban nhân dân các tỉnh, thành phố trực thuộc Trung ương, Sở Tư pháp kịp thời phản ánh về Bộ Tư pháp để có hướng dẫn./.</w:t>
      </w:r>
    </w:p>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w:t>
      </w:r>
    </w:p>
    <w:tbl>
      <w:tblPr>
        <w:tblW w:w="0" w:type="auto"/>
        <w:tblCellMar>
          <w:left w:w="0" w:type="dxa"/>
          <w:right w:w="0" w:type="dxa"/>
        </w:tblCellMar>
        <w:tblLook w:val="0000" w:firstRow="0" w:lastRow="0" w:firstColumn="0" w:lastColumn="0" w:noHBand="0" w:noVBand="0"/>
      </w:tblPr>
      <w:tblGrid>
        <w:gridCol w:w="4665"/>
        <w:gridCol w:w="3975"/>
      </w:tblGrid>
      <w:tr w:rsidR="008C7C4B" w:rsidRPr="009B5F2F" w:rsidTr="00025D76">
        <w:tc>
          <w:tcPr>
            <w:tcW w:w="4788" w:type="dxa"/>
            <w:tcMar>
              <w:top w:w="0" w:type="dxa"/>
              <w:left w:w="108" w:type="dxa"/>
              <w:bottom w:w="0" w:type="dxa"/>
              <w:right w:w="108" w:type="dxa"/>
            </w:tcMar>
          </w:tcPr>
          <w:p w:rsidR="008C7C4B" w:rsidRPr="009B5F2F" w:rsidRDefault="008C7C4B" w:rsidP="00025D76">
            <w:pPr>
              <w:spacing w:after="120"/>
              <w:rPr>
                <w:rFonts w:ascii="Arial" w:hAnsi="Arial" w:cs="Arial"/>
                <w:sz w:val="20"/>
                <w:szCs w:val="20"/>
              </w:rPr>
            </w:pPr>
            <w:r w:rsidRPr="009B5F2F">
              <w:rPr>
                <w:rFonts w:ascii="Arial" w:hAnsi="Arial" w:cs="Arial"/>
                <w:color w:val="000000"/>
                <w:sz w:val="16"/>
                <w:szCs w:val="16"/>
              </w:rPr>
              <w:t> </w:t>
            </w:r>
          </w:p>
          <w:p w:rsidR="008C7C4B" w:rsidRPr="009B5F2F" w:rsidRDefault="008C7C4B" w:rsidP="00025D76">
            <w:pPr>
              <w:spacing w:after="120"/>
              <w:rPr>
                <w:rFonts w:ascii="Arial" w:hAnsi="Arial" w:cs="Arial"/>
                <w:sz w:val="20"/>
                <w:szCs w:val="20"/>
              </w:rPr>
            </w:pPr>
            <w:r w:rsidRPr="009B5F2F">
              <w:rPr>
                <w:rFonts w:ascii="Arial" w:hAnsi="Arial" w:cs="Arial"/>
                <w:b/>
                <w:bCs/>
                <w:i/>
                <w:iCs/>
                <w:color w:val="000000"/>
                <w:sz w:val="20"/>
                <w:szCs w:val="20"/>
              </w:rPr>
              <w:t>Nơi nhận:</w:t>
            </w:r>
            <w:r w:rsidRPr="009B5F2F">
              <w:rPr>
                <w:rFonts w:ascii="Arial" w:hAnsi="Arial" w:cs="Arial"/>
                <w:b/>
                <w:bCs/>
                <w:i/>
                <w:iCs/>
                <w:color w:val="000000"/>
                <w:sz w:val="20"/>
                <w:szCs w:val="20"/>
              </w:rPr>
              <w:br/>
            </w:r>
            <w:r w:rsidRPr="009B5F2F">
              <w:rPr>
                <w:rFonts w:ascii="Arial" w:hAnsi="Arial" w:cs="Arial"/>
                <w:color w:val="000000"/>
                <w:sz w:val="16"/>
                <w:szCs w:val="16"/>
              </w:rPr>
              <w:t>- Thủ tướng Chính phủ (để báo cáo);</w:t>
            </w:r>
            <w:r w:rsidRPr="009B5F2F">
              <w:rPr>
                <w:rFonts w:ascii="Arial" w:hAnsi="Arial" w:cs="Arial"/>
                <w:color w:val="000000"/>
                <w:sz w:val="16"/>
                <w:szCs w:val="16"/>
              </w:rPr>
              <w:br/>
              <w:t>- Các Phó Thủ tướng Chính phủ (để báo cáo);</w:t>
            </w:r>
            <w:r w:rsidRPr="009B5F2F">
              <w:rPr>
                <w:rFonts w:ascii="Arial" w:hAnsi="Arial" w:cs="Arial"/>
                <w:color w:val="000000"/>
                <w:sz w:val="16"/>
                <w:szCs w:val="16"/>
              </w:rPr>
              <w:br/>
              <w:t>- Văn phòng Chính phủ;</w:t>
            </w:r>
            <w:r w:rsidRPr="009B5F2F">
              <w:rPr>
                <w:rFonts w:ascii="Arial" w:hAnsi="Arial" w:cs="Arial"/>
                <w:color w:val="000000"/>
                <w:sz w:val="16"/>
                <w:szCs w:val="16"/>
              </w:rPr>
              <w:br/>
              <w:t>- Tòa án nhân dân tối cao;</w:t>
            </w:r>
            <w:r w:rsidRPr="009B5F2F">
              <w:rPr>
                <w:rFonts w:ascii="Arial" w:hAnsi="Arial" w:cs="Arial"/>
                <w:color w:val="000000"/>
                <w:sz w:val="16"/>
                <w:szCs w:val="16"/>
              </w:rPr>
              <w:br/>
              <w:t>- Viện kiểm sát nhân dân tối cao;</w:t>
            </w:r>
            <w:r w:rsidRPr="009B5F2F">
              <w:rPr>
                <w:rFonts w:ascii="Arial" w:hAnsi="Arial" w:cs="Arial"/>
                <w:color w:val="000000"/>
                <w:sz w:val="16"/>
                <w:szCs w:val="16"/>
              </w:rPr>
              <w:br/>
              <w:t>- Các Bộ: Công an, Ngoại giao;</w:t>
            </w:r>
            <w:r w:rsidRPr="009B5F2F">
              <w:rPr>
                <w:rFonts w:ascii="Arial" w:hAnsi="Arial" w:cs="Arial"/>
                <w:color w:val="000000"/>
                <w:sz w:val="16"/>
                <w:szCs w:val="16"/>
              </w:rPr>
              <w:br/>
              <w:t>- Trung ương Hội Liên hiệp phụ nữ Việt Nam;</w:t>
            </w:r>
            <w:r w:rsidRPr="009B5F2F">
              <w:rPr>
                <w:rFonts w:ascii="Arial" w:hAnsi="Arial" w:cs="Arial"/>
                <w:color w:val="000000"/>
                <w:sz w:val="16"/>
                <w:szCs w:val="16"/>
              </w:rPr>
              <w:br/>
              <w:t>- UBND các tỉnh, thành phố trực thuộc Trung ương;</w:t>
            </w:r>
            <w:r w:rsidRPr="009B5F2F">
              <w:rPr>
                <w:rFonts w:ascii="Arial" w:hAnsi="Arial" w:cs="Arial"/>
                <w:color w:val="000000"/>
                <w:sz w:val="16"/>
                <w:szCs w:val="16"/>
              </w:rPr>
              <w:br/>
              <w:t>- Sở Tư pháp các tỉnh, thành phố trực thuộc Trung ương;</w:t>
            </w:r>
            <w:r w:rsidRPr="009B5F2F">
              <w:rPr>
                <w:rFonts w:ascii="Arial" w:hAnsi="Arial" w:cs="Arial"/>
                <w:color w:val="000000"/>
                <w:sz w:val="16"/>
                <w:szCs w:val="16"/>
              </w:rPr>
              <w:br/>
              <w:t>- Công báo;</w:t>
            </w:r>
            <w:r w:rsidRPr="009B5F2F">
              <w:rPr>
                <w:rFonts w:ascii="Arial" w:hAnsi="Arial" w:cs="Arial"/>
                <w:color w:val="000000"/>
                <w:sz w:val="16"/>
                <w:szCs w:val="16"/>
              </w:rPr>
              <w:br/>
              <w:t>- Cổng thông tin điện tử của Chính phủ;</w:t>
            </w:r>
            <w:r w:rsidRPr="009B5F2F">
              <w:rPr>
                <w:rFonts w:ascii="Arial" w:hAnsi="Arial" w:cs="Arial"/>
                <w:color w:val="000000"/>
                <w:sz w:val="16"/>
                <w:szCs w:val="16"/>
              </w:rPr>
              <w:br/>
              <w:t>- Cổng thông tin điện tử Bộ Tư pháp;</w:t>
            </w:r>
            <w:r w:rsidRPr="009B5F2F">
              <w:rPr>
                <w:rFonts w:ascii="Arial" w:hAnsi="Arial" w:cs="Arial"/>
                <w:color w:val="000000"/>
                <w:sz w:val="16"/>
                <w:szCs w:val="16"/>
              </w:rPr>
              <w:br/>
              <w:t>- Cục Kiểm tra văn bản QPPL - Bộ Tư pháp;</w:t>
            </w:r>
            <w:r w:rsidRPr="009B5F2F">
              <w:rPr>
                <w:rFonts w:ascii="Arial" w:hAnsi="Arial" w:cs="Arial"/>
                <w:color w:val="000000"/>
                <w:sz w:val="16"/>
                <w:szCs w:val="16"/>
              </w:rPr>
              <w:br/>
              <w:t>- Lưu: VT, Cục HTQTCT.</w:t>
            </w:r>
          </w:p>
        </w:tc>
        <w:tc>
          <w:tcPr>
            <w:tcW w:w="4068" w:type="dxa"/>
            <w:tcMar>
              <w:top w:w="0" w:type="dxa"/>
              <w:left w:w="108" w:type="dxa"/>
              <w:bottom w:w="0" w:type="dxa"/>
              <w:right w:w="108" w:type="dxa"/>
            </w:tcMar>
          </w:tcPr>
          <w:p w:rsidR="008C7C4B" w:rsidRPr="009B5F2F" w:rsidRDefault="008C7C4B" w:rsidP="00025D76">
            <w:pPr>
              <w:spacing w:after="120"/>
              <w:jc w:val="center"/>
              <w:rPr>
                <w:rFonts w:ascii="Arial" w:hAnsi="Arial" w:cs="Arial"/>
                <w:sz w:val="20"/>
                <w:szCs w:val="20"/>
              </w:rPr>
            </w:pPr>
            <w:r w:rsidRPr="009B5F2F">
              <w:rPr>
                <w:rFonts w:ascii="Arial" w:hAnsi="Arial" w:cs="Arial"/>
                <w:b/>
                <w:bCs/>
                <w:color w:val="000000"/>
                <w:sz w:val="20"/>
                <w:szCs w:val="20"/>
              </w:rPr>
              <w:t>BỘ TRƯỞNG</w:t>
            </w:r>
            <w:r w:rsidRPr="009B5F2F">
              <w:rPr>
                <w:rFonts w:ascii="Arial" w:hAnsi="Arial" w:cs="Arial"/>
                <w:b/>
                <w:bCs/>
                <w:color w:val="000000"/>
                <w:sz w:val="20"/>
                <w:szCs w:val="20"/>
              </w:rPr>
              <w:br/>
            </w:r>
            <w:r w:rsidRPr="009B5F2F">
              <w:rPr>
                <w:rFonts w:ascii="Arial" w:hAnsi="Arial" w:cs="Arial"/>
                <w:b/>
                <w:bCs/>
                <w:color w:val="000000"/>
                <w:sz w:val="20"/>
                <w:szCs w:val="20"/>
              </w:rPr>
              <w:br/>
            </w:r>
            <w:r w:rsidRPr="009B5F2F">
              <w:rPr>
                <w:rFonts w:ascii="Arial" w:hAnsi="Arial" w:cs="Arial"/>
                <w:b/>
                <w:bCs/>
                <w:color w:val="000000"/>
                <w:sz w:val="20"/>
                <w:szCs w:val="20"/>
              </w:rPr>
              <w:br/>
            </w:r>
            <w:r w:rsidRPr="009B5F2F">
              <w:rPr>
                <w:rFonts w:ascii="Arial" w:hAnsi="Arial" w:cs="Arial"/>
                <w:b/>
                <w:bCs/>
                <w:color w:val="000000"/>
                <w:sz w:val="20"/>
                <w:szCs w:val="20"/>
              </w:rPr>
              <w:br/>
            </w:r>
            <w:r w:rsidRPr="009B5F2F">
              <w:rPr>
                <w:rFonts w:ascii="Arial" w:hAnsi="Arial" w:cs="Arial"/>
                <w:color w:val="000000"/>
                <w:sz w:val="20"/>
                <w:szCs w:val="20"/>
              </w:rPr>
              <w:br/>
            </w:r>
            <w:r w:rsidRPr="009B5F2F">
              <w:rPr>
                <w:rFonts w:ascii="Arial" w:hAnsi="Arial" w:cs="Arial"/>
                <w:b/>
                <w:bCs/>
                <w:color w:val="000000"/>
                <w:sz w:val="20"/>
                <w:szCs w:val="20"/>
              </w:rPr>
              <w:t>Lê Thành Long</w:t>
            </w:r>
          </w:p>
        </w:tc>
      </w:tr>
    </w:tbl>
    <w:p w:rsidR="008C7C4B" w:rsidRPr="009B5F2F" w:rsidRDefault="008C7C4B" w:rsidP="008C7C4B">
      <w:pPr>
        <w:spacing w:after="120"/>
        <w:rPr>
          <w:rFonts w:ascii="Arial" w:hAnsi="Arial" w:cs="Arial"/>
          <w:sz w:val="20"/>
          <w:szCs w:val="20"/>
        </w:rPr>
      </w:pPr>
      <w:r w:rsidRPr="009B5F2F">
        <w:rPr>
          <w:rFonts w:ascii="Arial" w:hAnsi="Arial" w:cs="Arial"/>
          <w:color w:val="000000"/>
          <w:sz w:val="20"/>
          <w:szCs w:val="20"/>
        </w:rPr>
        <w:t> </w:t>
      </w:r>
    </w:p>
    <w:p w:rsidR="008C7C4B" w:rsidRDefault="008C7C4B" w:rsidP="008C7C4B">
      <w:pPr>
        <w:spacing w:after="120"/>
        <w:rPr>
          <w:rFonts w:ascii="Arial" w:hAnsi="Arial" w:cs="Arial"/>
          <w:b/>
          <w:bCs/>
          <w:color w:val="000000"/>
          <w:sz w:val="20"/>
          <w:szCs w:val="20"/>
        </w:rPr>
      </w:pPr>
      <w:bookmarkStart w:id="89" w:name="_GoBack"/>
      <w:bookmarkEnd w:id="89"/>
    </w:p>
    <w:p w:rsidR="008C7C4B" w:rsidRPr="009B5F2F" w:rsidRDefault="008C7C4B" w:rsidP="008C7C4B">
      <w:pPr>
        <w:spacing w:after="120"/>
        <w:rPr>
          <w:rFonts w:ascii="Arial" w:hAnsi="Arial" w:cs="Arial"/>
          <w:sz w:val="20"/>
          <w:szCs w:val="20"/>
        </w:rPr>
      </w:pPr>
      <w:r w:rsidRPr="009B5F2F">
        <w:rPr>
          <w:rFonts w:ascii="Arial" w:hAnsi="Arial" w:cs="Arial"/>
          <w:b/>
          <w:bCs/>
          <w:color w:val="000000"/>
          <w:sz w:val="20"/>
          <w:szCs w:val="20"/>
        </w:rPr>
        <w:t> </w:t>
      </w:r>
    </w:p>
    <w:p w:rsidR="008C7C4B" w:rsidRDefault="008C7C4B" w:rsidP="008C7C4B">
      <w:pPr>
        <w:spacing w:after="120"/>
      </w:pPr>
    </w:p>
    <w:p w:rsidR="001B3F13" w:rsidRDefault="001B3F13"/>
    <w:sectPr w:rsidR="001B3F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4B"/>
    <w:rsid w:val="00114481"/>
    <w:rsid w:val="001B3F13"/>
    <w:rsid w:val="008C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1413"/>
  <w15:chartTrackingRefBased/>
  <w15:docId w15:val="{0CAA3820-07CA-4F2A-AA18-9BDAAA398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C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 Char"/>
    <w:basedOn w:val="Normal"/>
    <w:autoRedefine/>
    <w:rsid w:val="008C7C4B"/>
    <w:pPr>
      <w:spacing w:after="160" w:line="240" w:lineRule="exact"/>
    </w:pPr>
    <w:rPr>
      <w:rFonts w:ascii="Verdana" w:hAnsi="Verdana" w:cs="Verdana"/>
      <w:sz w:val="20"/>
      <w:szCs w:val="20"/>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8C7C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j.gov.vn" TargetMode="External"/><Relationship Id="rId4" Type="http://schemas.openxmlformats.org/officeDocument/2006/relationships/hyperlink" Target="http://www.moj.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8314</Words>
  <Characters>47394</Characters>
  <Application>Microsoft Office Word</Application>
  <DocSecurity>0</DocSecurity>
  <Lines>394</Lines>
  <Paragraphs>111</Paragraphs>
  <ScaleCrop>false</ScaleCrop>
  <Company/>
  <LinksUpToDate>false</LinksUpToDate>
  <CharactersWithSpaces>55597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2020-09-01T03:33:00Z</dcterms:created>
  <dcterms:modified xsi:type="dcterms:W3CDTF">2020-09-01T03:34:00Z</dcterms:modified>
</cp:coreProperties>
</file>