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D2039B" w:rsidTr="00743CE4">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2039B" w:rsidRDefault="00D2039B" w:rsidP="00743CE4">
            <w:pPr>
              <w:spacing w:before="120"/>
              <w:jc w:val="center"/>
            </w:pPr>
            <w:r>
              <w:rPr>
                <w:b/>
                <w:bCs/>
                <w:lang w:val="vi-VN"/>
              </w:rPr>
              <w:t>BỘ LAO ĐỘNG - THƯƠNG BINH VÀ XÃ HỘI</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D2039B" w:rsidRDefault="00D2039B" w:rsidP="00743CE4">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D2039B" w:rsidTr="00743CE4">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2039B" w:rsidRDefault="00D2039B" w:rsidP="00743CE4">
            <w:pPr>
              <w:spacing w:before="120"/>
              <w:jc w:val="center"/>
            </w:pPr>
            <w:bookmarkStart w:id="0" w:name="_GoBack"/>
            <w:r>
              <w:rPr>
                <w:lang w:val="vi-VN"/>
              </w:rPr>
              <w:t xml:space="preserve">Số: </w:t>
            </w:r>
            <w:r>
              <w:t>41</w:t>
            </w:r>
            <w:r>
              <w:rPr>
                <w:lang w:val="vi-VN"/>
              </w:rPr>
              <w:t>/</w:t>
            </w:r>
            <w:r>
              <w:t>2016/TT</w:t>
            </w:r>
            <w:r>
              <w:rPr>
                <w:lang w:val="vi-VN"/>
              </w:rPr>
              <w:t>-</w:t>
            </w:r>
            <w:r>
              <w:t>B</w:t>
            </w:r>
            <w:r>
              <w:rPr>
                <w:lang w:val="vi-VN"/>
              </w:rPr>
              <w:t>LĐTBXH</w:t>
            </w:r>
            <w:bookmarkEnd w:id="0"/>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D2039B" w:rsidRDefault="00D2039B" w:rsidP="00743CE4">
            <w:pPr>
              <w:spacing w:before="120"/>
              <w:jc w:val="right"/>
            </w:pPr>
            <w:r>
              <w:rPr>
                <w:i/>
                <w:iCs/>
                <w:lang w:val="vi-VN"/>
              </w:rPr>
              <w:t xml:space="preserve">Hà Nội, ngày </w:t>
            </w:r>
            <w:r>
              <w:rPr>
                <w:i/>
                <w:iCs/>
              </w:rPr>
              <w:t>11</w:t>
            </w:r>
            <w:r>
              <w:rPr>
                <w:i/>
                <w:iCs/>
                <w:lang w:val="vi-VN"/>
              </w:rPr>
              <w:t xml:space="preserve"> tháng </w:t>
            </w:r>
            <w:r>
              <w:rPr>
                <w:i/>
                <w:iCs/>
              </w:rPr>
              <w:t>1</w:t>
            </w:r>
            <w:r>
              <w:rPr>
                <w:i/>
                <w:iCs/>
                <w:lang w:val="vi-VN"/>
              </w:rPr>
              <w:t>1 năm 201</w:t>
            </w:r>
            <w:r>
              <w:rPr>
                <w:i/>
                <w:iCs/>
              </w:rPr>
              <w:t>6</w:t>
            </w:r>
          </w:p>
        </w:tc>
      </w:tr>
    </w:tbl>
    <w:p w:rsidR="00D2039B" w:rsidRDefault="00D2039B" w:rsidP="00D2039B">
      <w:pPr>
        <w:spacing w:before="120" w:after="280" w:afterAutospacing="1"/>
      </w:pPr>
      <w:r>
        <w:t> </w:t>
      </w:r>
    </w:p>
    <w:p w:rsidR="00D2039B" w:rsidRDefault="00D2039B" w:rsidP="00D2039B">
      <w:pPr>
        <w:spacing w:before="120" w:after="280" w:afterAutospacing="1"/>
        <w:jc w:val="center"/>
      </w:pPr>
      <w:bookmarkStart w:id="1" w:name="loai_1"/>
      <w:r>
        <w:rPr>
          <w:b/>
          <w:bCs/>
          <w:lang w:val="vi-VN"/>
        </w:rPr>
        <w:t>THÔNG TƯ</w:t>
      </w:r>
      <w:bookmarkEnd w:id="1"/>
    </w:p>
    <w:p w:rsidR="00D2039B" w:rsidRDefault="00D2039B" w:rsidP="00D2039B">
      <w:pPr>
        <w:spacing w:before="120" w:after="280" w:afterAutospacing="1"/>
        <w:jc w:val="center"/>
      </w:pPr>
      <w:bookmarkStart w:id="2" w:name="loai_1_name"/>
      <w:r>
        <w:rPr>
          <w:lang w:val="vi-VN"/>
        </w:rPr>
        <w:t>QUY ĐỊNH GIÁ TỐI THIỂU ĐỐI VỚI DỊCH VỤ KIỂM ĐỊNH KỸ THUẬT AN TOÀN LAO ĐỘNG MÁY, THIẾT BỊ, VẬT TƯ VÀ CÁC CHẤT CÓ YÊU CẦU NGHIÊM NGẶT VỀ AN TOÀN LAO ĐỘNG</w:t>
      </w:r>
      <w:bookmarkEnd w:id="2"/>
    </w:p>
    <w:p w:rsidR="00D2039B" w:rsidRDefault="00D2039B" w:rsidP="00D2039B">
      <w:pPr>
        <w:spacing w:before="120" w:after="280" w:afterAutospacing="1"/>
      </w:pPr>
      <w:r>
        <w:rPr>
          <w:i/>
          <w:iCs/>
          <w:lang w:val="vi-VN"/>
        </w:rPr>
        <w:t>Căn cứ Luật Giá ngày 20 tháng 6 năm 2012;</w:t>
      </w:r>
    </w:p>
    <w:p w:rsidR="00D2039B" w:rsidRDefault="00D2039B" w:rsidP="00D2039B">
      <w:pPr>
        <w:spacing w:before="120" w:after="280" w:afterAutospacing="1"/>
      </w:pPr>
      <w:r>
        <w:rPr>
          <w:i/>
          <w:iCs/>
          <w:lang w:val="vi-VN"/>
        </w:rPr>
        <w:t>Căn cứ Luật Ph</w:t>
      </w:r>
      <w:r>
        <w:rPr>
          <w:i/>
          <w:iCs/>
        </w:rPr>
        <w:t xml:space="preserve">í </w:t>
      </w:r>
      <w:r>
        <w:rPr>
          <w:i/>
          <w:iCs/>
          <w:lang w:val="vi-VN"/>
        </w:rPr>
        <w:t>và lệ ph</w:t>
      </w:r>
      <w:r>
        <w:rPr>
          <w:i/>
          <w:iCs/>
        </w:rPr>
        <w:t>í</w:t>
      </w:r>
      <w:r>
        <w:rPr>
          <w:i/>
          <w:iCs/>
          <w:lang w:val="vi-VN"/>
        </w:rPr>
        <w:t xml:space="preserve"> ngày 25 th</w:t>
      </w:r>
      <w:r>
        <w:rPr>
          <w:i/>
          <w:iCs/>
        </w:rPr>
        <w:t>á</w:t>
      </w:r>
      <w:r>
        <w:rPr>
          <w:i/>
          <w:iCs/>
          <w:lang w:val="vi-VN"/>
        </w:rPr>
        <w:t>ng 11 năm 2015;</w:t>
      </w:r>
    </w:p>
    <w:p w:rsidR="00D2039B" w:rsidRDefault="00D2039B" w:rsidP="00D2039B">
      <w:pPr>
        <w:spacing w:before="120" w:after="280" w:afterAutospacing="1"/>
      </w:pPr>
      <w:r>
        <w:rPr>
          <w:i/>
          <w:iCs/>
          <w:lang w:val="vi-VN"/>
        </w:rPr>
        <w:t>Căn cứ Nghị định số 177/2013/NĐ-CP ngày 14 tháng 11 năm 2013 của Chính phủ quy định chi tiết và hướng d</w:t>
      </w:r>
      <w:r>
        <w:rPr>
          <w:i/>
          <w:iCs/>
        </w:rPr>
        <w:t>ẫ</w:t>
      </w:r>
      <w:r>
        <w:rPr>
          <w:i/>
          <w:iCs/>
          <w:lang w:val="vi-VN"/>
        </w:rPr>
        <w:t>n thi hành một s</w:t>
      </w:r>
      <w:r>
        <w:rPr>
          <w:i/>
          <w:iCs/>
        </w:rPr>
        <w:t xml:space="preserve">ố </w:t>
      </w:r>
      <w:r>
        <w:rPr>
          <w:i/>
          <w:iCs/>
          <w:lang w:val="vi-VN"/>
        </w:rPr>
        <w:t>điều của Luật Giá;</w:t>
      </w:r>
    </w:p>
    <w:p w:rsidR="00D2039B" w:rsidRDefault="00D2039B" w:rsidP="00D2039B">
      <w:pPr>
        <w:spacing w:before="120" w:after="280" w:afterAutospacing="1"/>
      </w:pPr>
      <w:r>
        <w:rPr>
          <w:i/>
          <w:iCs/>
          <w:lang w:val="vi-VN"/>
        </w:rPr>
        <w:t>Căn cứ Nghị định s</w:t>
      </w:r>
      <w:r>
        <w:rPr>
          <w:i/>
          <w:iCs/>
        </w:rPr>
        <w:t>ố</w:t>
      </w:r>
      <w:r>
        <w:rPr>
          <w:i/>
          <w:iCs/>
          <w:lang w:val="vi-VN"/>
        </w:rPr>
        <w:t xml:space="preserve"> 149/2016/NĐ-CP ngày 11 tháng 11 năm 2016 của Ch</w:t>
      </w:r>
      <w:r>
        <w:rPr>
          <w:i/>
          <w:iCs/>
        </w:rPr>
        <w:t>í</w:t>
      </w:r>
      <w:r>
        <w:rPr>
          <w:i/>
          <w:iCs/>
          <w:lang w:val="vi-VN"/>
        </w:rPr>
        <w:t>nh phủ sửa đổi, bổ sung Nghị định s</w:t>
      </w:r>
      <w:r>
        <w:rPr>
          <w:i/>
          <w:iCs/>
        </w:rPr>
        <w:t>ố</w:t>
      </w:r>
      <w:r>
        <w:rPr>
          <w:i/>
          <w:iCs/>
          <w:lang w:val="vi-VN"/>
        </w:rPr>
        <w:t xml:space="preserve"> 177/2013/NĐ-CP ngày 14 tháng 11 năm 2013 của Chính phủ quy định chi tiết và hướng d</w:t>
      </w:r>
      <w:r>
        <w:rPr>
          <w:i/>
          <w:iCs/>
        </w:rPr>
        <w:t>ẫ</w:t>
      </w:r>
      <w:r>
        <w:rPr>
          <w:i/>
          <w:iCs/>
          <w:lang w:val="vi-VN"/>
        </w:rPr>
        <w:t>n thi hành một số điều của Luật Giá;</w:t>
      </w:r>
    </w:p>
    <w:p w:rsidR="00D2039B" w:rsidRDefault="00D2039B" w:rsidP="00D2039B">
      <w:pPr>
        <w:spacing w:before="120" w:after="280" w:afterAutospacing="1"/>
      </w:pPr>
      <w:r>
        <w:rPr>
          <w:i/>
          <w:iCs/>
          <w:lang w:val="vi-VN"/>
        </w:rPr>
        <w:t>Căn cứ Nghị định s</w:t>
      </w:r>
      <w:r>
        <w:rPr>
          <w:i/>
          <w:iCs/>
        </w:rPr>
        <w:t>ố</w:t>
      </w:r>
      <w:r>
        <w:rPr>
          <w:i/>
          <w:iCs/>
          <w:lang w:val="vi-VN"/>
        </w:rPr>
        <w:t xml:space="preserve"> 44/2016/NĐ-CP ngày 15 tháng 5 năm 2016 của Chính phủ quy định chi tiết một s</w:t>
      </w:r>
      <w:r>
        <w:rPr>
          <w:i/>
          <w:iCs/>
        </w:rPr>
        <w:t xml:space="preserve">ố </w:t>
      </w:r>
      <w:r>
        <w:rPr>
          <w:i/>
          <w:iCs/>
          <w:lang w:val="vi-VN"/>
        </w:rPr>
        <w:t>điều của Luật An toàn, vệ sinh lao động về hoạt động ki</w:t>
      </w:r>
      <w:r>
        <w:rPr>
          <w:i/>
          <w:iCs/>
        </w:rPr>
        <w:t>ể</w:t>
      </w:r>
      <w:r>
        <w:rPr>
          <w:i/>
          <w:iCs/>
          <w:lang w:val="vi-VN"/>
        </w:rPr>
        <w:t>m định kỹ thuật an toàn lao động, huấn luyện an toàn, vệ sinh lao động và quan trắc môi trường lao động;</w:t>
      </w:r>
    </w:p>
    <w:p w:rsidR="00D2039B" w:rsidRDefault="00D2039B" w:rsidP="00D2039B">
      <w:pPr>
        <w:spacing w:before="120" w:after="280" w:afterAutospacing="1"/>
      </w:pPr>
      <w:r>
        <w:rPr>
          <w:i/>
          <w:iCs/>
          <w:lang w:val="vi-VN"/>
        </w:rPr>
        <w:t>Căn cứ Nghị định s</w:t>
      </w:r>
      <w:r>
        <w:rPr>
          <w:i/>
          <w:iCs/>
        </w:rPr>
        <w:t xml:space="preserve">ố </w:t>
      </w:r>
      <w:r>
        <w:rPr>
          <w:i/>
          <w:iCs/>
          <w:lang w:val="vi-VN"/>
        </w:rPr>
        <w:t>106/2012/NĐ-CP ngày 20 tháng</w:t>
      </w:r>
      <w:r>
        <w:rPr>
          <w:i/>
          <w:iCs/>
        </w:rPr>
        <w:t xml:space="preserve"> 1</w:t>
      </w:r>
      <w:r>
        <w:rPr>
          <w:i/>
          <w:iCs/>
          <w:lang w:val="vi-VN"/>
        </w:rPr>
        <w:t>2 năm 2012 của Chính phủ quy định chức năng, nhiệm vụ, quy</w:t>
      </w:r>
      <w:r>
        <w:rPr>
          <w:i/>
          <w:iCs/>
        </w:rPr>
        <w:t>ề</w:t>
      </w:r>
      <w:r>
        <w:rPr>
          <w:i/>
          <w:iCs/>
          <w:lang w:val="vi-VN"/>
        </w:rPr>
        <w:t>n hạn và cơ cấu t</w:t>
      </w:r>
      <w:r>
        <w:rPr>
          <w:i/>
          <w:iCs/>
        </w:rPr>
        <w:t xml:space="preserve">ổ </w:t>
      </w:r>
      <w:r>
        <w:rPr>
          <w:i/>
          <w:iCs/>
          <w:lang w:val="vi-VN"/>
        </w:rPr>
        <w:t>chức của Bộ Lao động - Thương binh và Xã hội;</w:t>
      </w:r>
    </w:p>
    <w:p w:rsidR="00D2039B" w:rsidRDefault="00D2039B" w:rsidP="00D2039B">
      <w:pPr>
        <w:spacing w:before="120" w:after="280" w:afterAutospacing="1"/>
      </w:pPr>
      <w:r>
        <w:rPr>
          <w:i/>
          <w:iCs/>
          <w:lang w:val="vi-VN"/>
        </w:rPr>
        <w:t>Theo đề nghị của Cục trưởng Cục An toàn lao động,</w:t>
      </w:r>
    </w:p>
    <w:p w:rsidR="00D2039B" w:rsidRDefault="00D2039B" w:rsidP="00D2039B">
      <w:pPr>
        <w:spacing w:before="120" w:after="280" w:afterAutospacing="1"/>
      </w:pPr>
      <w:r>
        <w:rPr>
          <w:i/>
          <w:iCs/>
          <w:lang w:val="vi-VN"/>
        </w:rPr>
        <w:t>Bộ trưởng Bộ Lao động - Thương b</w:t>
      </w:r>
      <w:r>
        <w:rPr>
          <w:i/>
          <w:iCs/>
        </w:rPr>
        <w:t>i</w:t>
      </w:r>
      <w:r>
        <w:rPr>
          <w:i/>
          <w:iCs/>
          <w:lang w:val="vi-VN"/>
        </w:rPr>
        <w:t>nh và Xã hội ban hành Thông tư quy định giá tối thiểu đ</w:t>
      </w:r>
      <w:r>
        <w:rPr>
          <w:i/>
          <w:iCs/>
        </w:rPr>
        <w:t>ố</w:t>
      </w:r>
      <w:r>
        <w:rPr>
          <w:i/>
          <w:iCs/>
          <w:lang w:val="vi-VN"/>
        </w:rPr>
        <w:t>i với dịch vụ kiểm định kỹ thuật an toàn lao động máy, thiết bị, vật tư và các chất có yêu cầu nghiêm ngặt về an toàn lao động.</w:t>
      </w:r>
    </w:p>
    <w:p w:rsidR="00D2039B" w:rsidRDefault="00D2039B" w:rsidP="00D2039B">
      <w:pPr>
        <w:spacing w:before="120" w:after="280" w:afterAutospacing="1"/>
      </w:pPr>
      <w:bookmarkStart w:id="3" w:name="dieu_1"/>
      <w:r>
        <w:rPr>
          <w:b/>
          <w:bCs/>
          <w:lang w:val="vi-VN"/>
        </w:rPr>
        <w:t>Điều 1. Phạm vi điều chỉnh</w:t>
      </w:r>
      <w:bookmarkEnd w:id="3"/>
    </w:p>
    <w:p w:rsidR="00D2039B" w:rsidRDefault="00D2039B" w:rsidP="00D2039B">
      <w:pPr>
        <w:spacing w:before="120" w:after="280" w:afterAutospacing="1"/>
      </w:pPr>
      <w:r>
        <w:rPr>
          <w:lang w:val="vi-VN"/>
        </w:rPr>
        <w:t>Thông tư này quy định về giá dịch vụ kiểm định kỹ thuật an toàn lao động đối với các máy, thiết bị, vật tư và các chất có yêu cầu nghiêm ngặt về an toàn lao động.</w:t>
      </w:r>
    </w:p>
    <w:p w:rsidR="00D2039B" w:rsidRDefault="00D2039B" w:rsidP="00D2039B">
      <w:pPr>
        <w:spacing w:before="120" w:after="280" w:afterAutospacing="1"/>
      </w:pPr>
      <w:bookmarkStart w:id="4" w:name="dieu_2"/>
      <w:r>
        <w:rPr>
          <w:b/>
          <w:bCs/>
          <w:lang w:val="vi-VN"/>
        </w:rPr>
        <w:t>Điều 2. Đối tượng áp dụng</w:t>
      </w:r>
      <w:bookmarkEnd w:id="4"/>
    </w:p>
    <w:p w:rsidR="00D2039B" w:rsidRDefault="00D2039B" w:rsidP="00D2039B">
      <w:pPr>
        <w:spacing w:before="120" w:after="280" w:afterAutospacing="1"/>
      </w:pPr>
      <w:r>
        <w:rPr>
          <w:lang w:val="vi-VN"/>
        </w:rPr>
        <w:lastRenderedPageBreak/>
        <w:t>1. Tổ chức, cá nhân sử dụng máy, thiết bị, vật tư có yêu cầu nghiêm ngặt về an toàn lao động khi đề nghị Tổ chức hoạt động kiểm định kỹ thuật an toàn lao động thực hiện ki</w:t>
      </w:r>
      <w:r>
        <w:t>ể</w:t>
      </w:r>
      <w:r>
        <w:rPr>
          <w:lang w:val="vi-VN"/>
        </w:rPr>
        <w:t>m định chịu trách nhiệm thanh toán giá dịch vụ theo quy định tại Thông tư này.</w:t>
      </w:r>
    </w:p>
    <w:p w:rsidR="00D2039B" w:rsidRDefault="00D2039B" w:rsidP="00D2039B">
      <w:pPr>
        <w:spacing w:before="120" w:after="280" w:afterAutospacing="1"/>
      </w:pPr>
      <w:r>
        <w:rPr>
          <w:lang w:val="vi-VN"/>
        </w:rPr>
        <w:t>2. Các tổ chức hoạt động kiểm định kỹ thuật an toàn lao động.</w:t>
      </w:r>
    </w:p>
    <w:p w:rsidR="00D2039B" w:rsidRDefault="00D2039B" w:rsidP="00D2039B">
      <w:pPr>
        <w:spacing w:before="120" w:after="280" w:afterAutospacing="1"/>
      </w:pPr>
      <w:bookmarkStart w:id="5" w:name="dieu_3"/>
      <w:r>
        <w:rPr>
          <w:b/>
          <w:bCs/>
          <w:lang w:val="vi-VN"/>
        </w:rPr>
        <w:t>Điều 3. Mức giá dịch vụ kiểm định kỹ thuật an toàn lao động</w:t>
      </w:r>
      <w:bookmarkEnd w:id="5"/>
    </w:p>
    <w:p w:rsidR="00D2039B" w:rsidRDefault="00D2039B" w:rsidP="00D2039B">
      <w:pPr>
        <w:spacing w:before="120" w:after="280" w:afterAutospacing="1"/>
      </w:pPr>
      <w:r>
        <w:rPr>
          <w:lang w:val="vi-VN"/>
        </w:rPr>
        <w:t>1. Mức giá dịch vụ kiểm định kỹ thuật an toàn lao động được quy định tại Biểu giá dịch vụ kiểm định kỹ thuật an toàn lao động ban hành kèm theo Thông tư này là giá tối thiểu.</w:t>
      </w:r>
    </w:p>
    <w:p w:rsidR="00D2039B" w:rsidRDefault="00D2039B" w:rsidP="00D2039B">
      <w:pPr>
        <w:spacing w:before="120" w:after="280" w:afterAutospacing="1"/>
      </w:pPr>
      <w:r>
        <w:rPr>
          <w:lang w:val="vi-VN"/>
        </w:rPr>
        <w:t>2. Mức giá dịch vụ kiểm định kỹ thuật an toàn lao động quy định tại Thông tư này đã bao gồm thuế giá trị gia tăng.</w:t>
      </w:r>
    </w:p>
    <w:p w:rsidR="00D2039B" w:rsidRDefault="00D2039B" w:rsidP="00D2039B">
      <w:pPr>
        <w:spacing w:before="120" w:after="280" w:afterAutospacing="1"/>
      </w:pPr>
      <w:r>
        <w:rPr>
          <w:lang w:val="vi-VN"/>
        </w:rPr>
        <w:t>3. Tổ chức kiểm định có nghĩa vụ nộp thuế theo quy định của pháp luật đối với số tiền thu được và có quyền quản lý, sử dụng số tiền còn lại sau khi đã nộp thuế theo quy định của pháp luật.</w:t>
      </w:r>
    </w:p>
    <w:p w:rsidR="00D2039B" w:rsidRDefault="00D2039B" w:rsidP="00D2039B">
      <w:pPr>
        <w:spacing w:before="120" w:after="280" w:afterAutospacing="1"/>
      </w:pPr>
      <w:r>
        <w:rPr>
          <w:lang w:val="vi-VN"/>
        </w:rPr>
        <w:t>4. Căn cứ vào mức giá tối thiểu quy định tại Khoản 1 Điều này, Giám đốc của các t</w:t>
      </w:r>
      <w:r>
        <w:t xml:space="preserve">ổ </w:t>
      </w:r>
      <w:r>
        <w:rPr>
          <w:lang w:val="vi-VN"/>
        </w:rPr>
        <w:t>chức hoạt động kiểm định kỹ thuật an toàn lao động quy định mức giá cụ thể dịch vụ kiểm định kỹ thuật máy, thiết bị, vật tư và các chất có yêu cầu nghiêm ngặt về an toàn lao động do mình cung ứng bảo đảm không thấp hơn mức giá tối thiểu quy định tại Thông tư này.</w:t>
      </w:r>
    </w:p>
    <w:p w:rsidR="00D2039B" w:rsidRDefault="00D2039B" w:rsidP="00D2039B">
      <w:pPr>
        <w:spacing w:before="120" w:after="280" w:afterAutospacing="1"/>
      </w:pPr>
      <w:r>
        <w:rPr>
          <w:lang w:val="vi-VN"/>
        </w:rPr>
        <w:t>5. Các tổ chức kiểm định kỹ thuật an toàn lao động có trách nhiệm gửi văn bản quy định mức giá cụ thể về Cục An toàn lao động, Bộ Lao động - Thương binh và Xã hội để theo dõi, kiểm tra.</w:t>
      </w:r>
    </w:p>
    <w:p w:rsidR="00D2039B" w:rsidRDefault="00D2039B" w:rsidP="00D2039B">
      <w:pPr>
        <w:spacing w:before="120" w:after="280" w:afterAutospacing="1"/>
      </w:pPr>
      <w:bookmarkStart w:id="6" w:name="dieu_4"/>
      <w:r>
        <w:rPr>
          <w:b/>
          <w:bCs/>
          <w:lang w:val="vi-VN"/>
        </w:rPr>
        <w:t>Điều 4. Quản lý giá dịch vụ</w:t>
      </w:r>
      <w:bookmarkEnd w:id="6"/>
    </w:p>
    <w:p w:rsidR="00D2039B" w:rsidRDefault="00D2039B" w:rsidP="00D2039B">
      <w:pPr>
        <w:spacing w:before="120" w:after="280" w:afterAutospacing="1"/>
      </w:pPr>
      <w:r>
        <w:rPr>
          <w:lang w:val="vi-VN"/>
        </w:rPr>
        <w:t>1. Các tổ chức cung cấp dịch vụ kiểm định kỹ thuật máy, thiết bị, vật tư và các chất có yêu cầu nghiêm ngặt về an toàn phải thực hiện niêm yết giá, công khai giá, chấp hành theo quy định của pháp luật về giá, pháp luật về an toàn, vệ sinh lao động và văn bản pháp luật có liên quan.</w:t>
      </w:r>
    </w:p>
    <w:p w:rsidR="00D2039B" w:rsidRDefault="00D2039B" w:rsidP="00D2039B">
      <w:pPr>
        <w:spacing w:before="120" w:after="280" w:afterAutospacing="1"/>
      </w:pPr>
      <w:r>
        <w:rPr>
          <w:lang w:val="vi-VN"/>
        </w:rPr>
        <w:t>2. Khi thu tiền dịch vụ kiểm định kỹ thuật máy, thiết bị, vật tư và các chất có yêu cầu nghiêm ngặt về an toàn, t</w:t>
      </w:r>
      <w:r>
        <w:t xml:space="preserve">ổ </w:t>
      </w:r>
      <w:r>
        <w:rPr>
          <w:lang w:val="vi-VN"/>
        </w:rPr>
        <w:t>chức hoạt động kiểm định kỹ thuật an toàn lao động sử dụng hóa đơn cung ứng dịch vụ theo quy định tại Nghị định số 51/2010/NĐ-CP ngày 14 tháng 5 năm 2010 của Chính phủ quy định về hóa đơn bán hàng hóa, cung ứng dịch vụ; Nghị định số 04/2014/NĐ-CP ngày 17 tháng 01 năm 2014 của Chính phủ sửa đổi, bổ sung một số điều của Nghị định số 51/2010/NĐ-CP ngày 14 tháng 5 năm 2010 của Chính phủ quy định về hóa đơn bán hàng hóa, cung ứng dịch vụ; Thông tư số 39/2014/TT-BTC ngày 31 tháng 3 năm 2014 của Bộ Tài chính hướng dẫn thi hành Nghị định số 51/2010/NĐ-CP ngày 14 tháng 5 năm 2010 và Nghị định số 04/2014/NĐ-CP ngày 17 tháng 01 năm 2014 của Chính phủ quy định về hóa đơn bán hàng hóa, cung ứng dịch vụ và văn bản thay thế hoặc văn bản đã được sửa đổi, bổ sung (nếu có).</w:t>
      </w:r>
    </w:p>
    <w:p w:rsidR="00D2039B" w:rsidRDefault="00D2039B" w:rsidP="00D2039B">
      <w:pPr>
        <w:spacing w:before="120" w:after="280" w:afterAutospacing="1"/>
      </w:pPr>
      <w:bookmarkStart w:id="7" w:name="dieu_5"/>
      <w:r>
        <w:rPr>
          <w:b/>
          <w:bCs/>
          <w:lang w:val="vi-VN"/>
        </w:rPr>
        <w:t xml:space="preserve">Điều 5. Tổ chức </w:t>
      </w:r>
      <w:r>
        <w:rPr>
          <w:b/>
          <w:bCs/>
        </w:rPr>
        <w:t>thực hiện</w:t>
      </w:r>
      <w:bookmarkEnd w:id="7"/>
    </w:p>
    <w:p w:rsidR="00D2039B" w:rsidRDefault="00D2039B" w:rsidP="00D2039B">
      <w:pPr>
        <w:spacing w:before="120" w:after="280" w:afterAutospacing="1"/>
      </w:pPr>
      <w:r>
        <w:rPr>
          <w:lang w:val="vi-VN"/>
        </w:rPr>
        <w:t>1. Thôn</w:t>
      </w:r>
      <w:r>
        <w:t xml:space="preserve">g </w:t>
      </w:r>
      <w:r>
        <w:rPr>
          <w:lang w:val="vi-VN"/>
        </w:rPr>
        <w:t>tư này có hiệu lực thi hành kể từ ngày 01 tháng 01 năm 2017.</w:t>
      </w:r>
    </w:p>
    <w:p w:rsidR="00D2039B" w:rsidRDefault="00D2039B" w:rsidP="00D2039B">
      <w:pPr>
        <w:spacing w:before="120" w:after="280" w:afterAutospacing="1"/>
      </w:pPr>
      <w:r>
        <w:rPr>
          <w:lang w:val="vi-VN"/>
        </w:rPr>
        <w:lastRenderedPageBreak/>
        <w:t>2. Trong quá trình thực hiện Thông tư này, nếu có vướng mắc, đề nghị các cá nhân, tổ chức phản ánh về Bộ Lao động - Thương binh và Xã hội đ</w:t>
      </w:r>
      <w:r>
        <w:t xml:space="preserve">ể </w:t>
      </w:r>
      <w:r>
        <w:rPr>
          <w:lang w:val="vi-VN"/>
        </w:rPr>
        <w:t>xem xét, giải quyết./.</w:t>
      </w:r>
    </w:p>
    <w:p w:rsidR="00D2039B" w:rsidRDefault="00D2039B" w:rsidP="00D2039B">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2039B" w:rsidTr="00743CE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2039B" w:rsidRDefault="00D2039B" w:rsidP="00743CE4">
            <w:pPr>
              <w:spacing w:before="120" w:after="280" w:afterAutospacing="1"/>
            </w:pPr>
            <w:r>
              <w:rPr>
                <w:b/>
                <w:bCs/>
                <w:i/>
                <w:iCs/>
              </w:rPr>
              <w:t> </w:t>
            </w:r>
          </w:p>
          <w:p w:rsidR="00D2039B" w:rsidRDefault="00D2039B" w:rsidP="00743CE4">
            <w:pPr>
              <w:spacing w:before="120"/>
            </w:pPr>
            <w:r>
              <w:rPr>
                <w:b/>
                <w:bCs/>
                <w:i/>
                <w:iCs/>
                <w:lang w:val="vi-VN"/>
              </w:rPr>
              <w:t>Nơi nhận:</w:t>
            </w:r>
            <w:r>
              <w:rPr>
                <w:b/>
                <w:bCs/>
                <w:i/>
                <w:iCs/>
                <w:lang w:val="vi-VN"/>
              </w:rPr>
              <w:br/>
            </w:r>
            <w:r>
              <w:rPr>
                <w:sz w:val="16"/>
                <w:lang w:val="vi-VN"/>
              </w:rPr>
              <w:t>- Thủ tướng và các Phó Thủ tướng Chính phủ;</w:t>
            </w:r>
            <w:r>
              <w:rPr>
                <w:sz w:val="16"/>
              </w:rPr>
              <w:br/>
            </w:r>
            <w:r>
              <w:rPr>
                <w:sz w:val="16"/>
                <w:lang w:val="vi-VN"/>
              </w:rPr>
              <w:t>- Văn phòng Quốc hội;</w:t>
            </w:r>
            <w:r>
              <w:rPr>
                <w:sz w:val="16"/>
              </w:rPr>
              <w:br/>
            </w:r>
            <w:r>
              <w:rPr>
                <w:sz w:val="16"/>
                <w:lang w:val="vi-VN"/>
              </w:rPr>
              <w:t>- Văn phòng Chủ tịch nước;</w:t>
            </w:r>
            <w:r>
              <w:rPr>
                <w:sz w:val="16"/>
              </w:rPr>
              <w:br/>
            </w:r>
            <w:r>
              <w:rPr>
                <w:sz w:val="16"/>
                <w:lang w:val="vi-VN"/>
              </w:rPr>
              <w:t>- Văn phòng Chính phủ;</w:t>
            </w:r>
            <w:r>
              <w:rPr>
                <w:sz w:val="16"/>
              </w:rPr>
              <w:br/>
            </w:r>
            <w:r>
              <w:rPr>
                <w:sz w:val="16"/>
                <w:lang w:val="vi-VN"/>
              </w:rPr>
              <w:t>- Văn phòng Trung ương và các Ban của Đảng;</w:t>
            </w:r>
            <w:r>
              <w:rPr>
                <w:sz w:val="16"/>
              </w:rPr>
              <w:br/>
            </w:r>
            <w:r>
              <w:rPr>
                <w:sz w:val="16"/>
                <w:lang w:val="vi-VN"/>
              </w:rPr>
              <w:t>- Văn phòng Tổng Bí thư;</w:t>
            </w:r>
            <w:r>
              <w:rPr>
                <w:sz w:val="16"/>
              </w:rPr>
              <w:br/>
            </w:r>
            <w:r>
              <w:rPr>
                <w:sz w:val="16"/>
                <w:lang w:val="vi-VN"/>
              </w:rPr>
              <w:t>- Các Bộ, các cơ quan ngang Bộ, các cơ quan trực thuộc Chính phủ</w:t>
            </w:r>
            <w:r>
              <w:rPr>
                <w:sz w:val="16"/>
              </w:rPr>
              <w:t>;</w:t>
            </w:r>
            <w:r>
              <w:rPr>
                <w:sz w:val="16"/>
              </w:rPr>
              <w:br/>
            </w:r>
            <w:r>
              <w:rPr>
                <w:sz w:val="16"/>
                <w:lang w:val="vi-VN"/>
              </w:rPr>
              <w:t>- Văn phòng BCĐ TW về phòng, chống tham nhũng;</w:t>
            </w:r>
            <w:r>
              <w:rPr>
                <w:sz w:val="16"/>
              </w:rPr>
              <w:br/>
            </w:r>
            <w:r>
              <w:rPr>
                <w:sz w:val="16"/>
                <w:lang w:val="vi-VN"/>
              </w:rPr>
              <w:t xml:space="preserve">- Tòa án nhân dân </w:t>
            </w:r>
            <w:r>
              <w:rPr>
                <w:sz w:val="16"/>
              </w:rPr>
              <w:t>t</w:t>
            </w:r>
            <w:r>
              <w:rPr>
                <w:sz w:val="16"/>
                <w:lang w:val="vi-VN"/>
              </w:rPr>
              <w:t>ối cao;</w:t>
            </w:r>
            <w:r>
              <w:rPr>
                <w:sz w:val="16"/>
              </w:rPr>
              <w:br/>
            </w:r>
            <w:r>
              <w:rPr>
                <w:sz w:val="16"/>
                <w:lang w:val="vi-VN"/>
              </w:rPr>
              <w:t>- Viện kiểm sát nhân dân tối cao;</w:t>
            </w:r>
            <w:r>
              <w:rPr>
                <w:sz w:val="16"/>
              </w:rPr>
              <w:br/>
            </w:r>
            <w:r>
              <w:rPr>
                <w:sz w:val="16"/>
                <w:lang w:val="vi-VN"/>
              </w:rPr>
              <w:t>- Kiểm toán Nhà nước;</w:t>
            </w:r>
            <w:r>
              <w:rPr>
                <w:sz w:val="16"/>
              </w:rPr>
              <w:br/>
            </w:r>
            <w:r>
              <w:rPr>
                <w:sz w:val="16"/>
                <w:lang w:val="vi-VN"/>
              </w:rPr>
              <w:t>- Cơ quan Trung ương của các Đoàn thể và các Hội;</w:t>
            </w:r>
            <w:r>
              <w:rPr>
                <w:sz w:val="16"/>
              </w:rPr>
              <w:br/>
            </w:r>
            <w:r>
              <w:rPr>
                <w:sz w:val="16"/>
                <w:lang w:val="vi-VN"/>
              </w:rPr>
              <w:t>- HĐND, UBND các tỉnh, thành phố trực thuộc Trung ương;</w:t>
            </w:r>
            <w:r>
              <w:rPr>
                <w:sz w:val="16"/>
              </w:rPr>
              <w:br/>
            </w:r>
            <w:r>
              <w:rPr>
                <w:sz w:val="16"/>
                <w:lang w:val="vi-VN"/>
              </w:rPr>
              <w:t>- Sở LĐTBXH tỉnh, thành phố trực thuộc Trung ương;</w:t>
            </w:r>
            <w:r>
              <w:rPr>
                <w:sz w:val="16"/>
              </w:rPr>
              <w:br/>
            </w:r>
            <w:r>
              <w:rPr>
                <w:sz w:val="16"/>
                <w:lang w:val="vi-VN"/>
              </w:rPr>
              <w:t>- Các Tập đoàn kinh tế và Tổng công ty hạng đặc biệt;</w:t>
            </w:r>
            <w:r>
              <w:rPr>
                <w:sz w:val="16"/>
              </w:rPr>
              <w:br/>
            </w:r>
            <w:r>
              <w:rPr>
                <w:sz w:val="16"/>
                <w:lang w:val="vi-VN"/>
              </w:rPr>
              <w:t>- Các tổ chức cung ứng dịch vụ kiểm định kỹ thuật an toàn lao động;</w:t>
            </w:r>
            <w:r>
              <w:rPr>
                <w:sz w:val="16"/>
              </w:rPr>
              <w:br/>
            </w:r>
            <w:r>
              <w:rPr>
                <w:sz w:val="16"/>
                <w:lang w:val="vi-VN"/>
              </w:rPr>
              <w:t>- Cục Kiểm tr</w:t>
            </w:r>
            <w:r>
              <w:rPr>
                <w:sz w:val="16"/>
              </w:rPr>
              <w:t>a</w:t>
            </w:r>
            <w:r>
              <w:rPr>
                <w:sz w:val="16"/>
                <w:lang w:val="vi-VN"/>
              </w:rPr>
              <w:t xml:space="preserve"> văn b</w:t>
            </w:r>
            <w:r>
              <w:rPr>
                <w:sz w:val="16"/>
              </w:rPr>
              <w:t>ả</w:t>
            </w:r>
            <w:r>
              <w:rPr>
                <w:sz w:val="16"/>
                <w:lang w:val="vi-VN"/>
              </w:rPr>
              <w:t>n QPPL (Bộ Tư pháp);</w:t>
            </w:r>
            <w:r>
              <w:rPr>
                <w:sz w:val="16"/>
              </w:rPr>
              <w:br/>
            </w:r>
            <w:r>
              <w:rPr>
                <w:sz w:val="16"/>
                <w:lang w:val="vi-VN"/>
              </w:rPr>
              <w:t>- Công báo; Cổng Thông tin điện tử Chính phủ;</w:t>
            </w:r>
            <w:r>
              <w:rPr>
                <w:sz w:val="16"/>
              </w:rPr>
              <w:br/>
            </w:r>
            <w:r>
              <w:rPr>
                <w:sz w:val="16"/>
                <w:lang w:val="vi-VN"/>
              </w:rPr>
              <w:t>- Cổng TTĐT B</w:t>
            </w:r>
            <w:r>
              <w:rPr>
                <w:sz w:val="16"/>
              </w:rPr>
              <w:t>ộ</w:t>
            </w:r>
            <w:r>
              <w:rPr>
                <w:sz w:val="16"/>
                <w:lang w:val="vi-VN"/>
              </w:rPr>
              <w:t xml:space="preserve"> LĐTBXH;</w:t>
            </w:r>
            <w:r>
              <w:rPr>
                <w:sz w:val="16"/>
              </w:rPr>
              <w:br/>
            </w:r>
            <w:r>
              <w:rPr>
                <w:sz w:val="16"/>
                <w:lang w:val="vi-VN"/>
              </w:rPr>
              <w:t>- Lưu: VT, Cục ATLĐ, PC.</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2039B" w:rsidRDefault="00D2039B" w:rsidP="00743CE4">
            <w:pPr>
              <w:spacing w:before="120"/>
              <w:jc w:val="center"/>
            </w:pPr>
            <w:r>
              <w:rPr>
                <w:b/>
                <w:bCs/>
                <w:lang w:val="vi-VN"/>
              </w:rPr>
              <w:t>KT. BỘ TRƯỞNG</w:t>
            </w:r>
            <w:r>
              <w:rPr>
                <w:b/>
                <w:bCs/>
                <w:lang w:val="vi-VN"/>
              </w:rPr>
              <w:br/>
              <w:t>THỨ TRƯỞNG</w:t>
            </w:r>
            <w:r>
              <w:rPr>
                <w:b/>
                <w:bCs/>
                <w:lang w:val="vi-VN"/>
              </w:rPr>
              <w:br/>
            </w:r>
            <w:r>
              <w:rPr>
                <w:b/>
                <w:bCs/>
                <w:lang w:val="vi-VN"/>
              </w:rPr>
              <w:br/>
            </w:r>
            <w:r>
              <w:rPr>
                <w:b/>
                <w:bCs/>
                <w:lang w:val="vi-VN"/>
              </w:rPr>
              <w:br/>
            </w:r>
            <w:r>
              <w:rPr>
                <w:b/>
                <w:bCs/>
                <w:lang w:val="vi-VN"/>
              </w:rPr>
              <w:br/>
            </w:r>
            <w:r>
              <w:rPr>
                <w:b/>
                <w:bCs/>
                <w:lang w:val="vi-VN"/>
              </w:rPr>
              <w:br/>
            </w:r>
            <w:r>
              <w:rPr>
                <w:b/>
                <w:bCs/>
              </w:rPr>
              <w:t>Doãn Mậu Diệp</w:t>
            </w:r>
          </w:p>
        </w:tc>
      </w:tr>
    </w:tbl>
    <w:p w:rsidR="00D2039B" w:rsidRDefault="00D2039B" w:rsidP="00D2039B">
      <w:pPr>
        <w:spacing w:before="120" w:after="280" w:afterAutospacing="1"/>
      </w:pPr>
      <w:r>
        <w:t> </w:t>
      </w:r>
    </w:p>
    <w:p w:rsidR="00D2039B" w:rsidRDefault="00D2039B" w:rsidP="00D2039B">
      <w:pPr>
        <w:spacing w:before="120" w:after="280" w:afterAutospacing="1"/>
        <w:jc w:val="center"/>
      </w:pPr>
      <w:bookmarkStart w:id="8" w:name="chuong_pl_1"/>
      <w:r>
        <w:rPr>
          <w:b/>
          <w:bCs/>
          <w:lang w:val="vi-VN"/>
        </w:rPr>
        <w:t>BIỂU GIÁ DỊCH VỤ KIỂM ĐỊNH KỸ THUẬT AN TOÀN LAO ĐỘNG</w:t>
      </w:r>
      <w:bookmarkEnd w:id="8"/>
    </w:p>
    <w:p w:rsidR="00D2039B" w:rsidRDefault="00D2039B" w:rsidP="00D2039B">
      <w:pPr>
        <w:spacing w:before="120" w:after="280" w:afterAutospacing="1"/>
        <w:jc w:val="center"/>
      </w:pPr>
      <w:r>
        <w:rPr>
          <w:i/>
          <w:iCs/>
          <w:lang w:val="vi-VN"/>
        </w:rPr>
        <w:t>(Ban hành kèm theo Thông tư s</w:t>
      </w:r>
      <w:r>
        <w:rPr>
          <w:i/>
          <w:iCs/>
        </w:rPr>
        <w:t>ố</w:t>
      </w:r>
      <w:r>
        <w:rPr>
          <w:i/>
          <w:iCs/>
          <w:lang w:val="vi-VN"/>
        </w:rPr>
        <w:t xml:space="preserve"> 41/2016/TT-BLĐTBXH n</w:t>
      </w:r>
      <w:r>
        <w:rPr>
          <w:i/>
          <w:iCs/>
        </w:rPr>
        <w:t>g</w:t>
      </w:r>
      <w:r>
        <w:rPr>
          <w:i/>
          <w:iCs/>
          <w:lang w:val="vi-VN"/>
        </w:rPr>
        <w:t xml:space="preserve">ày 11 </w:t>
      </w:r>
      <w:r>
        <w:rPr>
          <w:i/>
          <w:iCs/>
        </w:rPr>
        <w:t>t</w:t>
      </w:r>
      <w:r>
        <w:rPr>
          <w:i/>
          <w:iCs/>
          <w:lang w:val="vi-VN"/>
        </w:rPr>
        <w:t>háng 11 năm 2016 của Bộ trưởng Bộ Lao động - Thương binh và Xã hội)</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29"/>
        <w:gridCol w:w="1546"/>
        <w:gridCol w:w="4440"/>
        <w:gridCol w:w="1240"/>
        <w:gridCol w:w="1525"/>
      </w:tblGrid>
      <w:tr w:rsidR="00D2039B" w:rsidTr="00743CE4">
        <w:tc>
          <w:tcPr>
            <w:tcW w:w="33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b/>
                <w:bCs/>
                <w:lang w:val="vi-VN"/>
              </w:rPr>
              <w:t>STT</w:t>
            </w:r>
          </w:p>
        </w:tc>
        <w:tc>
          <w:tcPr>
            <w:tcW w:w="3190"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b/>
                <w:bCs/>
                <w:lang w:val="vi-VN"/>
              </w:rPr>
              <w:t>Máy, thi</w:t>
            </w:r>
            <w:r>
              <w:rPr>
                <w:b/>
                <w:bCs/>
              </w:rPr>
              <w:t>ế</w:t>
            </w:r>
            <w:r>
              <w:rPr>
                <w:b/>
                <w:bCs/>
                <w:lang w:val="vi-VN"/>
              </w:rPr>
              <w:t>t bị, vật tư và các ch</w:t>
            </w:r>
            <w:r>
              <w:rPr>
                <w:b/>
                <w:bCs/>
              </w:rPr>
              <w:t>ấ</w:t>
            </w:r>
            <w:r>
              <w:rPr>
                <w:b/>
                <w:bCs/>
                <w:lang w:val="vi-VN"/>
              </w:rPr>
              <w:t>t có yêu c</w:t>
            </w:r>
            <w:r>
              <w:rPr>
                <w:b/>
                <w:bCs/>
              </w:rPr>
              <w:t>ầ</w:t>
            </w:r>
            <w:r>
              <w:rPr>
                <w:b/>
                <w:bCs/>
                <w:lang w:val="vi-VN"/>
              </w:rPr>
              <w:t>u nghiêm ngặt về an toàn lao động</w:t>
            </w:r>
          </w:p>
        </w:tc>
        <w:tc>
          <w:tcPr>
            <w:tcW w:w="66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b/>
                <w:bCs/>
                <w:lang w:val="vi-VN"/>
              </w:rPr>
              <w:t>Đơn vị</w:t>
            </w:r>
          </w:p>
        </w:tc>
        <w:tc>
          <w:tcPr>
            <w:tcW w:w="8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b/>
                <w:bCs/>
                <w:lang w:val="vi-VN"/>
              </w:rPr>
              <w:t xml:space="preserve">Mức giá </w:t>
            </w:r>
            <w:r>
              <w:rPr>
                <w:lang w:val="vi-VN"/>
              </w:rPr>
              <w:t>(đồng)</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center"/>
            </w:pP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b/>
                <w:bCs/>
                <w:lang w:val="vi-VN"/>
              </w:rPr>
              <w:t>Hạng mục</w:t>
            </w: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b/>
                <w:bCs/>
                <w:lang w:val="vi-VN"/>
              </w:rPr>
              <w:t>Đặc tính kỹ thuật</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b/>
                <w:bCs/>
                <w:lang w:val="vi-VN"/>
              </w:rPr>
              <w:t> </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b/>
                <w:bCs/>
                <w:lang w:val="vi-VN"/>
              </w:rPr>
              <w:t> </w:t>
            </w:r>
          </w:p>
        </w:tc>
      </w:tr>
      <w:tr w:rsidR="00D2039B" w:rsidTr="00743CE4">
        <w:tblPrEx>
          <w:tblBorders>
            <w:top w:val="none" w:sz="0" w:space="0" w:color="auto"/>
            <w:bottom w:val="none" w:sz="0" w:space="0" w:color="auto"/>
            <w:insideH w:val="none" w:sz="0" w:space="0" w:color="auto"/>
            <w:insideV w:val="none" w:sz="0" w:space="0" w:color="auto"/>
          </w:tblBorders>
        </w:tblPrEx>
        <w:tc>
          <w:tcPr>
            <w:tcW w:w="335"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1</w:t>
            </w:r>
          </w:p>
        </w:tc>
        <w:tc>
          <w:tcPr>
            <w:tcW w:w="82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Nồi hơi</w:t>
            </w: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Công su</w:t>
            </w:r>
            <w:r>
              <w:t>ấ</w:t>
            </w:r>
            <w:r>
              <w:rPr>
                <w:lang w:val="vi-VN"/>
              </w:rPr>
              <w:t xml:space="preserve">t nhỏ </w:t>
            </w:r>
            <w:r>
              <w:t>hơn</w:t>
            </w:r>
            <w:r>
              <w:rPr>
                <w:lang w:val="vi-VN"/>
              </w:rPr>
              <w:t xml:space="preserve"> 01 t</w:t>
            </w:r>
            <w:r>
              <w:t>ấ</w:t>
            </w:r>
            <w:r>
              <w:rPr>
                <w:lang w:val="vi-VN"/>
              </w:rPr>
              <w:t>n/giờ</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Thiết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700.000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Công suất từ 01 tấn/giờ đến 02 tấn/giờ</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Thiết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1.400.000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Công suất từ trên 02 tấn/giờ đến 06 tấn/giờ</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Thiết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2.500.000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Công suất từ trên 06 tấn/giờ đến 10 tấn/giờ</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Thiết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2.800.000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Công suất từ trên 10 tấn/giờ đến 15 tấn/giờ</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Thiết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4.400.000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Công suất từ trên 15 tấn/giờ đến 25 tấn/giờ</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Thiết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5.000.000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Công su</w:t>
            </w:r>
            <w:r>
              <w:t xml:space="preserve">ất </w:t>
            </w:r>
            <w:r>
              <w:rPr>
                <w:lang w:val="vi-VN"/>
              </w:rPr>
              <w:t>từ trên 25 tấn/giờ đ</w:t>
            </w:r>
            <w:r>
              <w:t>ế</w:t>
            </w:r>
            <w:r>
              <w:rPr>
                <w:lang w:val="vi-VN"/>
              </w:rPr>
              <w:t>n 50 tấn/giờ</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Thiết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8.000.000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Công suất từ trên 50 tấn/giờ đ</w:t>
            </w:r>
            <w:r>
              <w:t>ế</w:t>
            </w:r>
            <w:r>
              <w:rPr>
                <w:lang w:val="vi-VN"/>
              </w:rPr>
              <w:t>n 75 tấn/giờ</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Thiết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10.800.000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Công suất từ trên 75 tấn/giờ đến 125 tấn/giờ</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Thiết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14.000.000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Công suất từ trên 125 tấn/giờ đến 200 tấn/giờ</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Thiết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23.000.000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Công suất từ trên 200 tấn/giờ đến 400 tấn/giờ</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Thiết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32.000.000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Công suất trên 400 tấn/giờ</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Thiết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39.000.000</w:t>
            </w:r>
          </w:p>
        </w:tc>
      </w:tr>
      <w:tr w:rsidR="00D2039B" w:rsidTr="00743CE4">
        <w:tblPrEx>
          <w:tblBorders>
            <w:top w:val="none" w:sz="0" w:space="0" w:color="auto"/>
            <w:bottom w:val="none" w:sz="0" w:space="0" w:color="auto"/>
            <w:insideH w:val="none" w:sz="0" w:space="0" w:color="auto"/>
            <w:insideV w:val="none" w:sz="0" w:space="0" w:color="auto"/>
          </w:tblBorders>
        </w:tblPrEx>
        <w:tc>
          <w:tcPr>
            <w:tcW w:w="335"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2</w:t>
            </w:r>
          </w:p>
        </w:tc>
        <w:tc>
          <w:tcPr>
            <w:tcW w:w="82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Bình chịu áp lực</w:t>
            </w: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Dung tích đến 02 m</w:t>
            </w:r>
            <w:r>
              <w:rPr>
                <w:vertAlign w:val="superscript"/>
                <w:lang w:val="vi-VN"/>
              </w:rPr>
              <w:t>3</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Thiết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500.000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Dung tích từ trên 02 m</w:t>
            </w:r>
            <w:r>
              <w:rPr>
                <w:vertAlign w:val="superscript"/>
                <w:lang w:val="vi-VN"/>
              </w:rPr>
              <w:t>3</w:t>
            </w:r>
            <w:r>
              <w:rPr>
                <w:lang w:val="vi-VN"/>
              </w:rPr>
              <w:t xml:space="preserve"> đến 10 m</w:t>
            </w:r>
            <w:r>
              <w:rPr>
                <w:vertAlign w:val="superscript"/>
              </w:rPr>
              <w:t>3</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Thiết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800.000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Dung tích từ trên 10 m</w:t>
            </w:r>
            <w:r>
              <w:rPr>
                <w:vertAlign w:val="superscript"/>
              </w:rPr>
              <w:t>3</w:t>
            </w:r>
            <w:r>
              <w:t xml:space="preserve"> </w:t>
            </w:r>
            <w:r>
              <w:rPr>
                <w:lang w:val="vi-VN"/>
              </w:rPr>
              <w:t>đến 25 m</w:t>
            </w:r>
            <w:r>
              <w:rPr>
                <w:vertAlign w:val="superscript"/>
                <w:lang w:val="vi-VN"/>
              </w:rPr>
              <w:t>3</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Thiết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1.200.000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Dung tích từ trên 25 m</w:t>
            </w:r>
            <w:r>
              <w:rPr>
                <w:vertAlign w:val="superscript"/>
              </w:rPr>
              <w:t>3</w:t>
            </w:r>
            <w:r>
              <w:t xml:space="preserve"> </w:t>
            </w:r>
            <w:r>
              <w:rPr>
                <w:lang w:val="vi-VN"/>
              </w:rPr>
              <w:t>đến 50 m</w:t>
            </w:r>
            <w:r>
              <w:rPr>
                <w:vertAlign w:val="superscript"/>
              </w:rPr>
              <w:t>3</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Thiết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1.500.000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Dung tích từ trên 50 m</w:t>
            </w:r>
            <w:r>
              <w:rPr>
                <w:vertAlign w:val="superscript"/>
                <w:lang w:val="vi-VN"/>
              </w:rPr>
              <w:t xml:space="preserve">3 </w:t>
            </w:r>
            <w:r>
              <w:rPr>
                <w:lang w:val="vi-VN"/>
              </w:rPr>
              <w:t>đến 100 m</w:t>
            </w:r>
            <w:r>
              <w:rPr>
                <w:vertAlign w:val="superscript"/>
                <w:lang w:val="vi-VN"/>
              </w:rPr>
              <w:t>3</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Thiết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4.000.000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Dung tích từ trên 100 m</w:t>
            </w:r>
            <w:r>
              <w:rPr>
                <w:vertAlign w:val="superscript"/>
              </w:rPr>
              <w:t>3</w:t>
            </w:r>
            <w:r>
              <w:t xml:space="preserve"> </w:t>
            </w:r>
            <w:r>
              <w:rPr>
                <w:lang w:val="vi-VN"/>
              </w:rPr>
              <w:t>đến 500 m</w:t>
            </w:r>
            <w:r>
              <w:rPr>
                <w:vertAlign w:val="superscript"/>
              </w:rPr>
              <w:t>3</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Thiết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6.000.000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Dung tích trên 500 m</w:t>
            </w:r>
            <w:r>
              <w:rPr>
                <w:vertAlign w:val="superscript"/>
                <w:lang w:val="vi-VN"/>
              </w:rPr>
              <w:t>3</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Thiết b</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7.500.00</w:t>
            </w:r>
            <w:r>
              <w:t>0</w:t>
            </w:r>
          </w:p>
        </w:tc>
      </w:tr>
      <w:tr w:rsidR="00D2039B" w:rsidTr="00743CE4">
        <w:tblPrEx>
          <w:tblBorders>
            <w:top w:val="none" w:sz="0" w:space="0" w:color="auto"/>
            <w:bottom w:val="none" w:sz="0" w:space="0" w:color="auto"/>
            <w:insideH w:val="none" w:sz="0" w:space="0" w:color="auto"/>
            <w:insideV w:val="none" w:sz="0" w:space="0" w:color="auto"/>
          </w:tblBorders>
        </w:tblPrEx>
        <w:tc>
          <w:tcPr>
            <w:tcW w:w="335"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3</w:t>
            </w:r>
          </w:p>
        </w:tc>
        <w:tc>
          <w:tcPr>
            <w:tcW w:w="82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Hệ thống lạnh</w:t>
            </w: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Năng suất lạnh đến 30.000 Kcal/h</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Thiết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1.400.00</w:t>
            </w:r>
            <w:r>
              <w:t>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Năng suất lạnh từ trên 30.000 Kcal/h đến 100.000 Kcal/h</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Thiết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2.500.000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Năng suất lạnh từ trên 100.000 Kcal/h đến 1.000.000 Kcal/h</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Thiết bị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4.000.000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Năng suất l</w:t>
            </w:r>
            <w:r>
              <w:t>ạ</w:t>
            </w:r>
            <w:r>
              <w:rPr>
                <w:lang w:val="vi-VN"/>
              </w:rPr>
              <w:t>nh trên 1.000.000 Kcal/h</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Thiết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5.000.000</w:t>
            </w:r>
          </w:p>
        </w:tc>
      </w:tr>
      <w:tr w:rsidR="00D2039B" w:rsidTr="00743CE4">
        <w:tblPrEx>
          <w:tblBorders>
            <w:top w:val="none" w:sz="0" w:space="0" w:color="auto"/>
            <w:bottom w:val="none" w:sz="0" w:space="0" w:color="auto"/>
            <w:insideH w:val="none" w:sz="0" w:space="0" w:color="auto"/>
            <w:insideV w:val="none" w:sz="0" w:space="0" w:color="auto"/>
          </w:tblBorders>
        </w:tblPrEx>
        <w:tc>
          <w:tcPr>
            <w:tcW w:w="335"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4</w:t>
            </w:r>
          </w:p>
        </w:tc>
        <w:tc>
          <w:tcPr>
            <w:tcW w:w="82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Hệ th</w:t>
            </w:r>
            <w:r>
              <w:t>ố</w:t>
            </w:r>
            <w:r>
              <w:rPr>
                <w:lang w:val="vi-VN"/>
              </w:rPr>
              <w:t xml:space="preserve">ng đường </w:t>
            </w:r>
            <w:r>
              <w:t>ố</w:t>
            </w:r>
            <w:r>
              <w:rPr>
                <w:lang w:val="vi-VN"/>
              </w:rPr>
              <w:t>ng áp l</w:t>
            </w:r>
            <w:r>
              <w:t>ự</w:t>
            </w:r>
            <w:r>
              <w:rPr>
                <w:lang w:val="vi-VN"/>
              </w:rPr>
              <w:t>c</w:t>
            </w: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 xml:space="preserve">Đường kính </w:t>
            </w:r>
            <w:r>
              <w:t>ố</w:t>
            </w:r>
            <w:r>
              <w:rPr>
                <w:lang w:val="vi-VN"/>
              </w:rPr>
              <w:t>ng đến 150 mm</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m</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10.000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Đường kính ống trên 150 mm</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m</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15.000</w:t>
            </w:r>
          </w:p>
        </w:tc>
      </w:tr>
      <w:tr w:rsidR="00D2039B" w:rsidTr="00743CE4">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5</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C</w:t>
            </w:r>
            <w:r>
              <w:t>ầ</w:t>
            </w:r>
            <w:r>
              <w:rPr>
                <w:lang w:val="vi-VN"/>
              </w:rPr>
              <w:t>n tr</w:t>
            </w:r>
            <w:r>
              <w:t>ụ</w:t>
            </w:r>
            <w:r>
              <w:rPr>
                <w:lang w:val="vi-VN"/>
              </w:rPr>
              <w:t>c</w:t>
            </w: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 </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 </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 </w:t>
            </w:r>
          </w:p>
        </w:tc>
      </w:tr>
      <w:tr w:rsidR="00D2039B" w:rsidTr="00743CE4">
        <w:tblPrEx>
          <w:tblBorders>
            <w:top w:val="none" w:sz="0" w:space="0" w:color="auto"/>
            <w:bottom w:val="none" w:sz="0" w:space="0" w:color="auto"/>
            <w:insideH w:val="none" w:sz="0" w:space="0" w:color="auto"/>
            <w:insideV w:val="none" w:sz="0" w:space="0" w:color="auto"/>
          </w:tblBorders>
        </w:tblPrEx>
        <w:tc>
          <w:tcPr>
            <w:tcW w:w="335"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5.1</w:t>
            </w:r>
          </w:p>
        </w:tc>
        <w:tc>
          <w:tcPr>
            <w:tcW w:w="82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Cần trục</w:t>
            </w: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Tải trọng dưới 3,0 tấn</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Thiết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700.000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Tải trọng từ 3,0 tấn đến 7,5 tấn</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Thiết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1.200.000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Tải trọng từ trên 7,5 tấn đến 15 tấn</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Thiết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2.200.000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Tải trọng từ trên 15 tấn đến 30 tấn</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Thiết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3.000.000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Tải trọng từ trên 30 tấn đến 75 tấn</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Thiết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4.000.000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Tải trọng từ trên 75 tấn đến 100 tấn</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Thiết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5.000.000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Tải trọng trên 100 tấn</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Thiết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6.000.000</w:t>
            </w:r>
          </w:p>
        </w:tc>
      </w:tr>
      <w:tr w:rsidR="00D2039B" w:rsidTr="00743CE4">
        <w:tblPrEx>
          <w:tblBorders>
            <w:top w:val="none" w:sz="0" w:space="0" w:color="auto"/>
            <w:bottom w:val="none" w:sz="0" w:space="0" w:color="auto"/>
            <w:insideH w:val="none" w:sz="0" w:space="0" w:color="auto"/>
            <w:insideV w:val="none" w:sz="0" w:space="0" w:color="auto"/>
          </w:tblBorders>
        </w:tblPrEx>
        <w:tc>
          <w:tcPr>
            <w:tcW w:w="335"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5.2</w:t>
            </w:r>
          </w:p>
        </w:tc>
        <w:tc>
          <w:tcPr>
            <w:tcW w:w="82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Các loại máy trục khác</w:t>
            </w: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Tải trọng dưới 3,0 tấn</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Thiết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700.000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Tải trọng từ 3,0 tấn đến 7,5 tấn</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Thiết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1.200.000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Tải trọng từ trên 7,5 tấn đến 15 tấn</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Thiết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2.200.000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Tải trọng từ trên 15 tấn đến 30 tấn</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Thiết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3.000.000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Tải trọng từ trên 30 tấn đến 75 tấn</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Thiết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4.000.000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Tải trọng từ trên 75 tấn đến 100 tấn</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Thiết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5.000.000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Tải trọng trên 100 tấn</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Thiết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6.000.000</w:t>
            </w:r>
          </w:p>
        </w:tc>
      </w:tr>
      <w:tr w:rsidR="00D2039B" w:rsidTr="00743CE4">
        <w:tblPrEx>
          <w:tblBorders>
            <w:top w:val="none" w:sz="0" w:space="0" w:color="auto"/>
            <w:bottom w:val="none" w:sz="0" w:space="0" w:color="auto"/>
            <w:insideH w:val="none" w:sz="0" w:space="0" w:color="auto"/>
            <w:insideV w:val="none" w:sz="0" w:space="0" w:color="auto"/>
          </w:tblBorders>
        </w:tblPrEx>
        <w:tc>
          <w:tcPr>
            <w:tcW w:w="335"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t>6</w:t>
            </w:r>
          </w:p>
        </w:tc>
        <w:tc>
          <w:tcPr>
            <w:tcW w:w="82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Tời, Trục tải</w:t>
            </w:r>
            <w:r>
              <w:t xml:space="preserve">, cáp treo vận </w:t>
            </w:r>
            <w:r>
              <w:rPr>
                <w:lang w:val="vi-VN"/>
              </w:rPr>
              <w:t>chuy</w:t>
            </w:r>
            <w:r>
              <w:t>ể</w:t>
            </w:r>
            <w:r>
              <w:rPr>
                <w:lang w:val="vi-VN"/>
              </w:rPr>
              <w:t>n người, Tời thủ công có tải trọng từ 1.000 kg trở lên</w:t>
            </w: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 xml:space="preserve">Tải trọng </w:t>
            </w:r>
            <w:r>
              <w:t>đến</w:t>
            </w:r>
            <w:r>
              <w:rPr>
                <w:lang w:val="vi-VN"/>
              </w:rPr>
              <w:t xml:space="preserve"> 1</w:t>
            </w:r>
            <w:r>
              <w:t xml:space="preserve">,0 </w:t>
            </w:r>
            <w:r>
              <w:rPr>
                <w:lang w:val="vi-VN"/>
              </w:rPr>
              <w:t xml:space="preserve">tấn và góc nâng </w:t>
            </w:r>
            <w:r>
              <w:t xml:space="preserve">từ 0 độ đến </w:t>
            </w:r>
            <w:r>
              <w:rPr>
                <w:lang w:val="vi-VN"/>
              </w:rPr>
              <w:t xml:space="preserve">35 </w:t>
            </w:r>
            <w:r>
              <w:t>độ</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Thiết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t>1.800.000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Tải trọng trên 1 tấn và góc nâng trên 35 độ đến 90 độ.</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Thiết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t>2.000.000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t>Cáp treo vận chuyển người</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t>Mét dài cáp</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t>20.000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Tời thủ công có tải trọng 1.000 kg trở lên.</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w:t>
            </w:r>
            <w:r>
              <w:t>ế</w:t>
            </w:r>
            <w:r>
              <w:rPr>
                <w:lang w:val="vi-VN"/>
              </w:rPr>
              <w:t>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1.000.000</w:t>
            </w:r>
          </w:p>
        </w:tc>
      </w:tr>
      <w:tr w:rsidR="00D2039B" w:rsidTr="00743CE4">
        <w:tblPrEx>
          <w:tblBorders>
            <w:top w:val="none" w:sz="0" w:space="0" w:color="auto"/>
            <w:bottom w:val="none" w:sz="0" w:space="0" w:color="auto"/>
            <w:insideH w:val="none" w:sz="0" w:space="0" w:color="auto"/>
            <w:insideV w:val="none" w:sz="0" w:space="0" w:color="auto"/>
          </w:tblBorders>
        </w:tblPrEx>
        <w:tc>
          <w:tcPr>
            <w:tcW w:w="335"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t>7</w:t>
            </w:r>
          </w:p>
        </w:tc>
        <w:tc>
          <w:tcPr>
            <w:tcW w:w="82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Máy vận thăng nâng hàng, nâng hàng kèm người, nâng người; Sàn nâng người, nâng hàng</w:t>
            </w: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Tải trọng nâng dưới 3 tấn</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w:t>
            </w:r>
            <w:r>
              <w:t>ế</w:t>
            </w:r>
            <w:r>
              <w:rPr>
                <w:lang w:val="vi-VN"/>
              </w:rPr>
              <w:t>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t>700.000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Tải trọng nâng từ 3 tấn trở lên</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w:t>
            </w:r>
            <w:r>
              <w:t>ế</w:t>
            </w:r>
            <w:r>
              <w:rPr>
                <w:lang w:val="vi-VN"/>
              </w:rPr>
              <w:t>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t>1.500.000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Nâng người có s</w:t>
            </w:r>
            <w:r>
              <w:t xml:space="preserve">ố </w:t>
            </w:r>
            <w:r>
              <w:rPr>
                <w:lang w:val="vi-VN"/>
              </w:rPr>
              <w:t>lượng đến 10 người</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w:t>
            </w:r>
            <w:r>
              <w:t>ế</w:t>
            </w:r>
            <w:r>
              <w:rPr>
                <w:lang w:val="vi-VN"/>
              </w:rPr>
              <w:t>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t>2.500.000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Nâng người có số lượng trên 10 người</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w:t>
            </w:r>
            <w:r>
              <w:t>ế</w:t>
            </w:r>
            <w:r>
              <w:rPr>
                <w:lang w:val="vi-VN"/>
              </w:rPr>
              <w:t>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t>3.000.000</w:t>
            </w:r>
          </w:p>
        </w:tc>
      </w:tr>
      <w:tr w:rsidR="00D2039B" w:rsidTr="00743CE4">
        <w:tblPrEx>
          <w:tblBorders>
            <w:top w:val="none" w:sz="0" w:space="0" w:color="auto"/>
            <w:bottom w:val="none" w:sz="0" w:space="0" w:color="auto"/>
            <w:insideH w:val="none" w:sz="0" w:space="0" w:color="auto"/>
            <w:insideV w:val="none" w:sz="0" w:space="0" w:color="auto"/>
          </w:tblBorders>
        </w:tblPrEx>
        <w:tc>
          <w:tcPr>
            <w:tcW w:w="335"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8</w:t>
            </w:r>
          </w:p>
        </w:tc>
        <w:tc>
          <w:tcPr>
            <w:tcW w:w="82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Thang máy các lo</w:t>
            </w:r>
            <w:r>
              <w:t>ạ</w:t>
            </w:r>
            <w:r>
              <w:rPr>
                <w:lang w:val="vi-VN"/>
              </w:rPr>
              <w:t>i</w:t>
            </w: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Thang máy dưới 10 tầng dừng</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w:t>
            </w:r>
            <w:r>
              <w:t>ế</w:t>
            </w:r>
            <w:r>
              <w:rPr>
                <w:lang w:val="vi-VN"/>
              </w:rPr>
              <w:t>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2.000.000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Thang máy từ 10 tầng dừng đến 20 tầng dừng</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w:t>
            </w:r>
            <w:r>
              <w:t>ế</w:t>
            </w:r>
            <w:r>
              <w:rPr>
                <w:lang w:val="vi-VN"/>
              </w:rPr>
              <w:t>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3.000.000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Thang m</w:t>
            </w:r>
            <w:r>
              <w:t>á</w:t>
            </w:r>
            <w:r>
              <w:rPr>
                <w:lang w:val="vi-VN"/>
              </w:rPr>
              <w:t>y trên 20 tầng dừng</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w:t>
            </w:r>
            <w:r>
              <w:t>ế</w:t>
            </w:r>
            <w:r>
              <w:rPr>
                <w:lang w:val="vi-VN"/>
              </w:rPr>
              <w:t>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4.500.000</w:t>
            </w:r>
          </w:p>
        </w:tc>
      </w:tr>
      <w:tr w:rsidR="00D2039B" w:rsidTr="00743CE4">
        <w:tblPrEx>
          <w:tblBorders>
            <w:top w:val="none" w:sz="0" w:space="0" w:color="auto"/>
            <w:bottom w:val="none" w:sz="0" w:space="0" w:color="auto"/>
            <w:insideH w:val="none" w:sz="0" w:space="0" w:color="auto"/>
            <w:insideV w:val="none" w:sz="0" w:space="0" w:color="auto"/>
          </w:tblBorders>
        </w:tblPrEx>
        <w:tc>
          <w:tcPr>
            <w:tcW w:w="335"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9</w:t>
            </w:r>
          </w:p>
        </w:tc>
        <w:tc>
          <w:tcPr>
            <w:tcW w:w="82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Palăng điện, xích kéo tay</w:t>
            </w: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Palăng điện tải trọng đến 3 tấn, palăng xích kéo tay tải trọng nâng từ 1 tấn đến 3 tấn</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w:t>
            </w:r>
            <w:r>
              <w:t>ế</w:t>
            </w:r>
            <w:r>
              <w:rPr>
                <w:lang w:val="vi-VN"/>
              </w:rPr>
              <w:t>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750.000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Palăng điện, palăng xích kéo tay tải trọng nâng từ trên 3 tấn đến 7,5 tấn</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w:t>
            </w:r>
            <w:r>
              <w:t>ế</w:t>
            </w:r>
            <w:r>
              <w:rPr>
                <w:lang w:val="vi-VN"/>
              </w:rPr>
              <w:t>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1.300.000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Palăng điện, xích kéo tay tải trọng nâng trên 7,5 tấn</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w:t>
            </w:r>
            <w:r>
              <w:t>ế</w:t>
            </w:r>
            <w:r>
              <w:rPr>
                <w:lang w:val="vi-VN"/>
              </w:rPr>
              <w:t>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1.800.000</w:t>
            </w:r>
          </w:p>
        </w:tc>
      </w:tr>
      <w:tr w:rsidR="00D2039B" w:rsidTr="00743CE4">
        <w:tblPrEx>
          <w:tblBorders>
            <w:top w:val="none" w:sz="0" w:space="0" w:color="auto"/>
            <w:bottom w:val="none" w:sz="0" w:space="0" w:color="auto"/>
            <w:insideH w:val="none" w:sz="0" w:space="0" w:color="auto"/>
            <w:insideV w:val="none" w:sz="0" w:space="0" w:color="auto"/>
          </w:tblBorders>
        </w:tblPrEx>
        <w:tc>
          <w:tcPr>
            <w:tcW w:w="335"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10</w:t>
            </w:r>
          </w:p>
        </w:tc>
        <w:tc>
          <w:tcPr>
            <w:tcW w:w="82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Xe nâng hàng dùng động cơ có tải trọng từ 1,0 tấn trở lên, xe tự hành nâng người.</w:t>
            </w: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Tải trọng nâng từ 1 tấn đến 3 tấn</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w:t>
            </w:r>
            <w:r>
              <w:t>ế</w:t>
            </w:r>
            <w:r>
              <w:rPr>
                <w:lang w:val="vi-VN"/>
              </w:rPr>
              <w:t>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1.100.000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Tải trọng nâng từ trên 3 tấn đến 7,5 tấn</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w:t>
            </w:r>
            <w:r>
              <w:t>ế</w:t>
            </w:r>
            <w:r>
              <w:rPr>
                <w:lang w:val="vi-VN"/>
              </w:rPr>
              <w:t>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1.600.000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Tải trọng nâng từ trên 7,5 tấn đến 15 tấn</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w:t>
            </w:r>
            <w:r>
              <w:t>ế</w:t>
            </w:r>
            <w:r>
              <w:rPr>
                <w:lang w:val="vi-VN"/>
              </w:rPr>
              <w:t>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1.900.000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Tải trọng trên 15 tấn</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w:t>
            </w:r>
            <w:r>
              <w:t>ế</w:t>
            </w:r>
            <w:r>
              <w:rPr>
                <w:lang w:val="vi-VN"/>
              </w:rPr>
              <w:t>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2.500.000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Xe tự hành nâng người (không phân biệt tải trọng)</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Thi</w:t>
            </w:r>
            <w:r>
              <w:t>ế</w:t>
            </w:r>
            <w:r>
              <w:rPr>
                <w:lang w:val="vi-VN"/>
              </w:rPr>
              <w:t>t b</w:t>
            </w:r>
            <w:r>
              <w:t>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1.400.000</w:t>
            </w:r>
          </w:p>
        </w:tc>
      </w:tr>
      <w:tr w:rsidR="00D2039B" w:rsidTr="00743CE4">
        <w:tblPrEx>
          <w:tblBorders>
            <w:top w:val="none" w:sz="0" w:space="0" w:color="auto"/>
            <w:bottom w:val="none" w:sz="0" w:space="0" w:color="auto"/>
            <w:insideH w:val="none" w:sz="0" w:space="0" w:color="auto"/>
            <w:insideV w:val="none" w:sz="0" w:space="0" w:color="auto"/>
          </w:tblBorders>
        </w:tblPrEx>
        <w:tc>
          <w:tcPr>
            <w:tcW w:w="335"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11</w:t>
            </w:r>
          </w:p>
        </w:tc>
        <w:tc>
          <w:tcPr>
            <w:tcW w:w="82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Hệ th</w:t>
            </w:r>
            <w:r>
              <w:t>ố</w:t>
            </w:r>
            <w:r>
              <w:rPr>
                <w:lang w:val="vi-VN"/>
              </w:rPr>
              <w:t>ng điều chế; nạp khí; khí hóa lỏng, hòa tan</w:t>
            </w: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Hệ th</w:t>
            </w:r>
            <w:r>
              <w:t>ố</w:t>
            </w:r>
            <w:r>
              <w:rPr>
                <w:lang w:val="vi-VN"/>
              </w:rPr>
              <w:t>ng có 20 miệng nạp trở xu</w:t>
            </w:r>
            <w:r>
              <w:t>ố</w:t>
            </w:r>
            <w:r>
              <w:rPr>
                <w:lang w:val="vi-VN"/>
              </w:rPr>
              <w:t>ng</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t>Hệ thống</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2.500.000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Hệ thống có 21 miệng nạp trở lên</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t>Hệ thống</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3.000.000</w:t>
            </w:r>
          </w:p>
        </w:tc>
      </w:tr>
      <w:tr w:rsidR="00D2039B" w:rsidTr="00743CE4">
        <w:tblPrEx>
          <w:tblBorders>
            <w:top w:val="none" w:sz="0" w:space="0" w:color="auto"/>
            <w:bottom w:val="none" w:sz="0" w:space="0" w:color="auto"/>
            <w:insideH w:val="none" w:sz="0" w:space="0" w:color="auto"/>
            <w:insideV w:val="none" w:sz="0" w:space="0" w:color="auto"/>
          </w:tblBorders>
        </w:tblPrEx>
        <w:tc>
          <w:tcPr>
            <w:tcW w:w="335"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12</w:t>
            </w:r>
          </w:p>
        </w:tc>
        <w:tc>
          <w:tcPr>
            <w:tcW w:w="82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 xml:space="preserve">Chai dùng để </w:t>
            </w:r>
            <w:r>
              <w:rPr>
                <w:lang w:val="vi-VN"/>
              </w:rPr>
              <w:lastRenderedPageBreak/>
              <w:t>chứa, chuyên chở khí nén, khí hóa lỏng, khí hòa tan</w:t>
            </w: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lastRenderedPageBreak/>
              <w:t>Chai chứa khí đ</w:t>
            </w:r>
            <w:r>
              <w:t>ố</w:t>
            </w:r>
            <w:r>
              <w:rPr>
                <w:lang w:val="vi-VN"/>
              </w:rPr>
              <w:t xml:space="preserve">t hóa lỏng dung tích nhỏ hơn </w:t>
            </w:r>
            <w:r>
              <w:rPr>
                <w:lang w:val="vi-VN"/>
              </w:rPr>
              <w:lastRenderedPageBreak/>
              <w:t>30 lít (Kiểm định định kỳ)</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lastRenderedPageBreak/>
              <w:t>Chai</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25.000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 xml:space="preserve">Chai chứa khí </w:t>
            </w:r>
            <w:r>
              <w:t xml:space="preserve">đốt </w:t>
            </w:r>
            <w:r>
              <w:rPr>
                <w:lang w:val="vi-VN"/>
              </w:rPr>
              <w:t>hóa lỏng dung tích từ 30 lít trở lên (Kiểm định định kỳ)</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t>Chai</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40.000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 xml:space="preserve">Chai chứa khí đốt hóa lỏng tiêu </w:t>
            </w:r>
            <w:r>
              <w:t xml:space="preserve">chuẩn </w:t>
            </w:r>
            <w:r>
              <w:rPr>
                <w:lang w:val="vi-VN"/>
              </w:rPr>
              <w:t>(Kiểm định lần đầu)</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t>Chai</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70.000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Chai khác (không k</w:t>
            </w:r>
            <w:r>
              <w:t>ể</w:t>
            </w:r>
            <w:r>
              <w:rPr>
                <w:lang w:val="vi-VN"/>
              </w:rPr>
              <w:t xml:space="preserve"> dung tích)</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t>Chai</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50.000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Chai chứa khí độc (không k</w:t>
            </w:r>
            <w:r>
              <w:t>ể</w:t>
            </w:r>
            <w:r>
              <w:rPr>
                <w:lang w:val="vi-VN"/>
              </w:rPr>
              <w:t xml:space="preserve"> dung tích)</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t>Chai</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70.000</w:t>
            </w:r>
          </w:p>
        </w:tc>
      </w:tr>
      <w:tr w:rsidR="00D2039B" w:rsidTr="00743CE4">
        <w:tblPrEx>
          <w:tblBorders>
            <w:top w:val="none" w:sz="0" w:space="0" w:color="auto"/>
            <w:bottom w:val="none" w:sz="0" w:space="0" w:color="auto"/>
            <w:insideH w:val="none" w:sz="0" w:space="0" w:color="auto"/>
            <w:insideV w:val="none" w:sz="0" w:space="0" w:color="auto"/>
          </w:tblBorders>
        </w:tblPrEx>
        <w:tc>
          <w:tcPr>
            <w:tcW w:w="335"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13</w:t>
            </w:r>
          </w:p>
        </w:tc>
        <w:tc>
          <w:tcPr>
            <w:tcW w:w="82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Tàu lượn, đu quay, máng trư</w:t>
            </w:r>
            <w:r>
              <w:t>ợ</w:t>
            </w:r>
            <w:r>
              <w:rPr>
                <w:lang w:val="vi-VN"/>
              </w:rPr>
              <w:t>t và các công trình vui chơi khác</w:t>
            </w: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Tàu lượn, đu quay số lượng dưới 20 người</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t>Thiết bị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1.500.000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Tàu lượn, đu quay có s</w:t>
            </w:r>
            <w:r>
              <w:t xml:space="preserve">ố </w:t>
            </w:r>
            <w:r>
              <w:rPr>
                <w:lang w:val="vi-VN"/>
              </w:rPr>
              <w:t>lượng từ 21 người trở lên</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t>Thiết bị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3.000.000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Máng trượt và công trình vui chơi khác</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t>Thiết bị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2.000.000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Sàn bi</w:t>
            </w:r>
            <w:r>
              <w:t>ể</w:t>
            </w:r>
            <w:r>
              <w:rPr>
                <w:lang w:val="vi-VN"/>
              </w:rPr>
              <w:t>u diễn, khán đài</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m</w:t>
            </w:r>
            <w:r>
              <w:rPr>
                <w:vertAlign w:val="superscript"/>
                <w:lang w:val="vi-VN"/>
              </w:rPr>
              <w:t>2</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100.000</w:t>
            </w:r>
          </w:p>
        </w:tc>
      </w:tr>
      <w:tr w:rsidR="00D2039B" w:rsidTr="00743CE4">
        <w:tblPrEx>
          <w:tblBorders>
            <w:top w:val="none" w:sz="0" w:space="0" w:color="auto"/>
            <w:bottom w:val="none" w:sz="0" w:space="0" w:color="auto"/>
            <w:insideH w:val="none" w:sz="0" w:space="0" w:color="auto"/>
            <w:insideV w:val="none" w:sz="0" w:space="0" w:color="auto"/>
          </w:tblBorders>
        </w:tblPrEx>
        <w:tc>
          <w:tcPr>
            <w:tcW w:w="335"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14</w:t>
            </w:r>
          </w:p>
        </w:tc>
        <w:tc>
          <w:tcPr>
            <w:tcW w:w="82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Thang cu</w:t>
            </w:r>
            <w:r>
              <w:t>ố</w:t>
            </w:r>
            <w:r>
              <w:rPr>
                <w:lang w:val="vi-VN"/>
              </w:rPr>
              <w:t>n, băng tải chở người</w:t>
            </w: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Thang cuốn không kể năng suất</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t>Thiết bị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2.200.000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Băng tải chở người không kể năng suất</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t>Thiết bị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2.500.000</w:t>
            </w:r>
          </w:p>
        </w:tc>
      </w:tr>
      <w:tr w:rsidR="00D2039B" w:rsidTr="00743CE4">
        <w:tblPrEx>
          <w:tblBorders>
            <w:top w:val="none" w:sz="0" w:space="0" w:color="auto"/>
            <w:bottom w:val="none" w:sz="0" w:space="0" w:color="auto"/>
            <w:insideH w:val="none" w:sz="0" w:space="0" w:color="auto"/>
            <w:insideV w:val="none" w:sz="0" w:space="0" w:color="auto"/>
          </w:tblBorders>
        </w:tblPrEx>
        <w:tc>
          <w:tcPr>
            <w:tcW w:w="335"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15</w:t>
            </w:r>
          </w:p>
        </w:tc>
        <w:tc>
          <w:tcPr>
            <w:tcW w:w="82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Nồi đun nước nóng</w:t>
            </w: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Công suất nh</w:t>
            </w:r>
            <w:r>
              <w:t>ỏ</w:t>
            </w:r>
            <w:r>
              <w:rPr>
                <w:lang w:val="vi-VN"/>
              </w:rPr>
              <w:t xml:space="preserve"> hơn 500.000 Kcal/h</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t>Thiết bị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700.000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Công suất từ 500.000 đến 750.000 Kcal/h</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t>Thiết bị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1.200.000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Công suất từ trên 750.000 Kcal/h đến 1.000.000 Kcal/h</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t>Thiết bị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2.000.000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Công suất từ trên 1.000.000 Kcal/h đến 1.500.000 Kcal/h</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t>Thiết bị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2.400.000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Công suất từ trên 1.500.000 Kcal/h đến 2.000.000 Kcal/h</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t>Thiết bị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2.560.000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Công suất trên 2.000.000 Kcal/h</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t>Thiết bị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2.800.000</w:t>
            </w:r>
          </w:p>
        </w:tc>
      </w:tr>
      <w:tr w:rsidR="00D2039B" w:rsidTr="00743CE4">
        <w:tblPrEx>
          <w:tblBorders>
            <w:top w:val="none" w:sz="0" w:space="0" w:color="auto"/>
            <w:bottom w:val="none" w:sz="0" w:space="0" w:color="auto"/>
            <w:insideH w:val="none" w:sz="0" w:space="0" w:color="auto"/>
            <w:insideV w:val="none" w:sz="0" w:space="0" w:color="auto"/>
          </w:tblBorders>
        </w:tblPrEx>
        <w:tc>
          <w:tcPr>
            <w:tcW w:w="335"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rPr>
                <w:lang w:val="vi-VN"/>
              </w:rPr>
              <w:t>16</w:t>
            </w:r>
          </w:p>
        </w:tc>
        <w:tc>
          <w:tcPr>
            <w:tcW w:w="82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Nồi gia nhiệt dầu</w:t>
            </w: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Công suất nhỏ hơn 1.000.000 Kcal/h</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t>Thiết bị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960.000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Công suất từ 1.000.000 đến 2.000.000 Kcal/h</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t>Thiết bị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1.200.000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Công suất từ trên 2.000.000 Kcal/h đến 4.000.000 Kcal/h</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t>Thiết bị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1.440.000</w:t>
            </w:r>
          </w:p>
        </w:tc>
      </w:tr>
      <w:tr w:rsidR="00D2039B" w:rsidTr="00743CE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D2039B" w:rsidRDefault="00D2039B" w:rsidP="00743CE4">
            <w:pPr>
              <w:spacing w:before="120"/>
              <w:jc w:val="right"/>
            </w:pPr>
          </w:p>
        </w:tc>
        <w:tc>
          <w:tcPr>
            <w:tcW w:w="2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pPr>
            <w:r>
              <w:rPr>
                <w:lang w:val="vi-VN"/>
              </w:rPr>
              <w:t>Công suất trên 4.000.000 Kcal/h</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center"/>
            </w:pPr>
            <w:r>
              <w:t>Thiết bị</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039B" w:rsidRDefault="00D2039B" w:rsidP="00743CE4">
            <w:pPr>
              <w:spacing w:before="120"/>
              <w:jc w:val="right"/>
            </w:pPr>
            <w:r>
              <w:rPr>
                <w:lang w:val="vi-VN"/>
              </w:rPr>
              <w:t>2.000.000</w:t>
            </w:r>
          </w:p>
        </w:tc>
      </w:tr>
    </w:tbl>
    <w:p w:rsidR="00D2039B" w:rsidRDefault="00D2039B" w:rsidP="00D2039B">
      <w:pPr>
        <w:spacing w:before="120" w:after="280" w:afterAutospacing="1"/>
      </w:pPr>
      <w:r>
        <w:rPr>
          <w:sz w:val="18"/>
          <w:lang w:val="vi-VN"/>
        </w:rPr>
        <w:t> </w:t>
      </w:r>
    </w:p>
    <w:p w:rsidR="00E943E2" w:rsidRDefault="00E943E2"/>
    <w:sectPr w:rsidR="00E943E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39B"/>
    <w:rsid w:val="00D2039B"/>
    <w:rsid w:val="00E9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3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3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2020-08-19T07:14:00Z</dcterms:created>
  <dcterms:modified xsi:type="dcterms:W3CDTF">2020-08-19T07:16:00Z</dcterms:modified>
</cp:coreProperties>
</file>