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3" w:type="dxa"/>
        <w:tblCellMar>
          <w:left w:w="0" w:type="dxa"/>
          <w:right w:w="0" w:type="dxa"/>
        </w:tblCellMar>
        <w:tblLook w:val="04A0"/>
      </w:tblPr>
      <w:tblGrid>
        <w:gridCol w:w="3332"/>
        <w:gridCol w:w="6123"/>
      </w:tblGrid>
      <w:tr w:rsidR="002E0FA7" w:rsidRPr="002E0FA7" w:rsidTr="002E0FA7">
        <w:tc>
          <w:tcPr>
            <w:tcW w:w="3332" w:type="dxa"/>
            <w:tcMar>
              <w:top w:w="0" w:type="dxa"/>
              <w:left w:w="108" w:type="dxa"/>
              <w:bottom w:w="0" w:type="dxa"/>
              <w:right w:w="108" w:type="dxa"/>
            </w:tcMar>
            <w:hideMark/>
          </w:tcPr>
          <w:p w:rsidR="002E0FA7" w:rsidRPr="002E0FA7" w:rsidRDefault="002E0FA7" w:rsidP="002E0FA7">
            <w:pPr>
              <w:pStyle w:val="NormalWeb"/>
              <w:spacing w:before="120" w:beforeAutospacing="0" w:line="360" w:lineRule="auto"/>
              <w:rPr>
                <w:sz w:val="28"/>
                <w:szCs w:val="28"/>
              </w:rPr>
            </w:pPr>
            <w:r w:rsidRPr="002E0FA7">
              <w:rPr>
                <w:b/>
                <w:bCs/>
                <w:sz w:val="28"/>
                <w:szCs w:val="28"/>
                <w:lang w:val="vi-VN"/>
              </w:rPr>
              <w:t>ỦY BAN NHÂN DÂN</w:t>
            </w:r>
            <w:r w:rsidRPr="002E0FA7">
              <w:rPr>
                <w:b/>
                <w:bCs/>
                <w:sz w:val="28"/>
                <w:szCs w:val="28"/>
                <w:lang w:val="vi-VN"/>
              </w:rPr>
              <w:br/>
              <w:t>TỈNH KIÊN GIANG</w:t>
            </w:r>
            <w:r w:rsidRPr="002E0FA7">
              <w:rPr>
                <w:b/>
                <w:bCs/>
                <w:sz w:val="28"/>
                <w:szCs w:val="28"/>
                <w:lang w:val="vi-VN"/>
              </w:rPr>
              <w:br/>
              <w:t>-------</w:t>
            </w:r>
          </w:p>
        </w:tc>
        <w:tc>
          <w:tcPr>
            <w:tcW w:w="6123" w:type="dxa"/>
            <w:tcMar>
              <w:top w:w="0" w:type="dxa"/>
              <w:left w:w="108" w:type="dxa"/>
              <w:bottom w:w="0" w:type="dxa"/>
              <w:right w:w="108" w:type="dxa"/>
            </w:tcMar>
            <w:hideMark/>
          </w:tcPr>
          <w:p w:rsidR="002E0FA7" w:rsidRPr="002E0FA7" w:rsidRDefault="002E0FA7" w:rsidP="002E0FA7">
            <w:pPr>
              <w:pStyle w:val="NormalWeb"/>
              <w:spacing w:before="120" w:beforeAutospacing="0" w:line="360" w:lineRule="auto"/>
              <w:jc w:val="center"/>
              <w:rPr>
                <w:sz w:val="28"/>
                <w:szCs w:val="28"/>
              </w:rPr>
            </w:pPr>
            <w:r w:rsidRPr="002E0FA7">
              <w:rPr>
                <w:b/>
                <w:bCs/>
                <w:sz w:val="28"/>
                <w:szCs w:val="28"/>
                <w:lang w:val="vi-VN"/>
              </w:rPr>
              <w:t>CỘNG HÒA XÃ HỘI CHỦ NGHĨA VIỆT NAM</w:t>
            </w:r>
            <w:r w:rsidRPr="002E0FA7">
              <w:rPr>
                <w:b/>
                <w:bCs/>
                <w:sz w:val="28"/>
                <w:szCs w:val="28"/>
                <w:lang w:val="vi-VN"/>
              </w:rPr>
              <w:br/>
              <w:t xml:space="preserve">Độc lập - Tự do - Hạnh phúc </w:t>
            </w:r>
            <w:r w:rsidRPr="002E0FA7">
              <w:rPr>
                <w:b/>
                <w:bCs/>
                <w:sz w:val="28"/>
                <w:szCs w:val="28"/>
                <w:lang w:val="vi-VN"/>
              </w:rPr>
              <w:br/>
              <w:t>---------------</w:t>
            </w:r>
          </w:p>
        </w:tc>
      </w:tr>
      <w:tr w:rsidR="002E0FA7" w:rsidRPr="002E0FA7" w:rsidTr="002E0FA7">
        <w:tc>
          <w:tcPr>
            <w:tcW w:w="3332" w:type="dxa"/>
            <w:tcMar>
              <w:top w:w="0" w:type="dxa"/>
              <w:left w:w="108" w:type="dxa"/>
              <w:bottom w:w="0" w:type="dxa"/>
              <w:right w:w="108" w:type="dxa"/>
            </w:tcMar>
            <w:hideMark/>
          </w:tcPr>
          <w:p w:rsidR="002E0FA7" w:rsidRPr="002E0FA7" w:rsidRDefault="002E0FA7" w:rsidP="002E0FA7">
            <w:pPr>
              <w:pStyle w:val="NormalWeb"/>
              <w:spacing w:before="120" w:beforeAutospacing="0" w:line="360" w:lineRule="auto"/>
              <w:rPr>
                <w:sz w:val="28"/>
                <w:szCs w:val="28"/>
              </w:rPr>
            </w:pPr>
            <w:r w:rsidRPr="002E0FA7">
              <w:rPr>
                <w:sz w:val="28"/>
                <w:szCs w:val="28"/>
                <w:lang w:val="vi-VN"/>
              </w:rPr>
              <w:t xml:space="preserve">Số: </w:t>
            </w:r>
            <w:r w:rsidRPr="002E0FA7">
              <w:rPr>
                <w:sz w:val="28"/>
                <w:szCs w:val="28"/>
              </w:rPr>
              <w:t>19</w:t>
            </w:r>
            <w:r w:rsidRPr="002E0FA7">
              <w:rPr>
                <w:sz w:val="28"/>
                <w:szCs w:val="28"/>
                <w:lang w:val="vi-VN"/>
              </w:rPr>
              <w:t>/2017/QĐ-UBND</w:t>
            </w:r>
          </w:p>
        </w:tc>
        <w:tc>
          <w:tcPr>
            <w:tcW w:w="6123" w:type="dxa"/>
            <w:tcMar>
              <w:top w:w="0" w:type="dxa"/>
              <w:left w:w="108" w:type="dxa"/>
              <w:bottom w:w="0" w:type="dxa"/>
              <w:right w:w="108" w:type="dxa"/>
            </w:tcMar>
            <w:hideMark/>
          </w:tcPr>
          <w:p w:rsidR="002E0FA7" w:rsidRPr="002E0FA7" w:rsidRDefault="002E0FA7" w:rsidP="002E0FA7">
            <w:pPr>
              <w:pStyle w:val="NormalWeb"/>
              <w:spacing w:before="120" w:beforeAutospacing="0" w:line="360" w:lineRule="auto"/>
              <w:jc w:val="right"/>
              <w:rPr>
                <w:sz w:val="28"/>
                <w:szCs w:val="28"/>
              </w:rPr>
            </w:pPr>
            <w:r w:rsidRPr="002E0FA7">
              <w:rPr>
                <w:i/>
                <w:iCs/>
                <w:sz w:val="28"/>
                <w:szCs w:val="28"/>
                <w:lang w:val="vi-VN"/>
              </w:rPr>
              <w:t>Kiên Giang, ngày 0</w:t>
            </w:r>
            <w:r w:rsidRPr="002E0FA7">
              <w:rPr>
                <w:i/>
                <w:iCs/>
                <w:sz w:val="28"/>
                <w:szCs w:val="28"/>
              </w:rPr>
              <w:t xml:space="preserve">9 </w:t>
            </w:r>
            <w:r w:rsidRPr="002E0FA7">
              <w:rPr>
                <w:i/>
                <w:iCs/>
                <w:sz w:val="28"/>
                <w:szCs w:val="28"/>
                <w:lang w:val="vi-VN"/>
              </w:rPr>
              <w:t xml:space="preserve">tháng </w:t>
            </w:r>
            <w:r w:rsidRPr="002E0FA7">
              <w:rPr>
                <w:i/>
                <w:iCs/>
                <w:sz w:val="28"/>
                <w:szCs w:val="28"/>
              </w:rPr>
              <w:t>0</w:t>
            </w:r>
            <w:r w:rsidRPr="002E0FA7">
              <w:rPr>
                <w:i/>
                <w:iCs/>
                <w:sz w:val="28"/>
                <w:szCs w:val="28"/>
                <w:lang w:val="vi-VN"/>
              </w:rPr>
              <w:t>6 năm 2017</w:t>
            </w:r>
          </w:p>
        </w:tc>
      </w:tr>
    </w:tbl>
    <w:p w:rsidR="002E0FA7" w:rsidRPr="002E0FA7" w:rsidRDefault="002E0FA7" w:rsidP="002E0FA7">
      <w:pPr>
        <w:pStyle w:val="NormalWeb"/>
        <w:spacing w:before="120" w:beforeAutospacing="0" w:line="360" w:lineRule="auto"/>
        <w:jc w:val="both"/>
        <w:rPr>
          <w:sz w:val="28"/>
          <w:szCs w:val="28"/>
        </w:rPr>
      </w:pPr>
      <w:r w:rsidRPr="002E0FA7">
        <w:rPr>
          <w:sz w:val="28"/>
          <w:szCs w:val="28"/>
          <w:lang w:val="vi-VN"/>
        </w:rPr>
        <w:t> </w:t>
      </w:r>
    </w:p>
    <w:p w:rsidR="002E0FA7" w:rsidRPr="002E0FA7" w:rsidRDefault="002E0FA7" w:rsidP="002E0FA7">
      <w:pPr>
        <w:pStyle w:val="NormalWeb"/>
        <w:spacing w:before="120" w:beforeAutospacing="0" w:line="360" w:lineRule="auto"/>
        <w:jc w:val="center"/>
        <w:rPr>
          <w:sz w:val="28"/>
          <w:szCs w:val="28"/>
        </w:rPr>
      </w:pPr>
      <w:r w:rsidRPr="002E0FA7">
        <w:rPr>
          <w:b/>
          <w:bCs/>
          <w:sz w:val="28"/>
          <w:szCs w:val="28"/>
          <w:lang w:val="vi-VN"/>
        </w:rPr>
        <w:t>QUYẾT ĐỊNH</w:t>
      </w:r>
    </w:p>
    <w:p w:rsidR="002E0FA7" w:rsidRPr="002E0FA7" w:rsidRDefault="002E0FA7" w:rsidP="002E0FA7">
      <w:pPr>
        <w:pStyle w:val="NormalWeb"/>
        <w:spacing w:before="120" w:beforeAutospacing="0" w:line="360" w:lineRule="auto"/>
        <w:jc w:val="center"/>
        <w:rPr>
          <w:sz w:val="28"/>
          <w:szCs w:val="28"/>
        </w:rPr>
      </w:pPr>
      <w:r w:rsidRPr="002E0FA7">
        <w:rPr>
          <w:sz w:val="28"/>
          <w:szCs w:val="28"/>
          <w:lang w:val="vi-VN"/>
        </w:rPr>
        <w:t>QUY ĐỊNH DIỆN TÍCH TỐI THIỂU ĐƯỢC PHÉP TÁCH THỬA ĐỐI VỚI ĐẤT NÔNG NGHIỆP, ĐẤT PHI NÔNG NGHIỆP KHÔNG PHẢI LÀ ĐẤT Ở, TRÊN ĐỊA BÀN TỈNH KIÊN GIANG</w:t>
      </w:r>
    </w:p>
    <w:p w:rsidR="002E0FA7" w:rsidRPr="002E0FA7" w:rsidRDefault="002E0FA7" w:rsidP="002E0FA7">
      <w:pPr>
        <w:pStyle w:val="NormalWeb"/>
        <w:spacing w:before="120" w:beforeAutospacing="0" w:line="360" w:lineRule="auto"/>
        <w:jc w:val="center"/>
        <w:rPr>
          <w:sz w:val="28"/>
          <w:szCs w:val="28"/>
        </w:rPr>
      </w:pPr>
      <w:r w:rsidRPr="002E0FA7">
        <w:rPr>
          <w:b/>
          <w:bCs/>
          <w:sz w:val="28"/>
          <w:szCs w:val="28"/>
          <w:lang w:val="vi-VN"/>
        </w:rPr>
        <w:t>ỦY BAN NHÂN DÂN TỈNH KIÊN GIANG</w:t>
      </w:r>
    </w:p>
    <w:p w:rsidR="002E0FA7" w:rsidRPr="002E0FA7" w:rsidRDefault="002E0FA7" w:rsidP="002E0FA7">
      <w:pPr>
        <w:pStyle w:val="NormalWeb"/>
        <w:spacing w:before="120" w:beforeAutospacing="0" w:line="360" w:lineRule="auto"/>
        <w:jc w:val="both"/>
        <w:rPr>
          <w:sz w:val="28"/>
          <w:szCs w:val="28"/>
        </w:rPr>
      </w:pPr>
      <w:r w:rsidRPr="002E0FA7">
        <w:rPr>
          <w:i/>
          <w:iCs/>
          <w:sz w:val="28"/>
          <w:szCs w:val="28"/>
          <w:lang w:val="vi-VN"/>
        </w:rPr>
        <w:t>Căn cứ Luật Tổ chức chính quyền địa phương ngày 19/6/2015;</w:t>
      </w:r>
    </w:p>
    <w:p w:rsidR="002E0FA7" w:rsidRPr="002E0FA7" w:rsidRDefault="002E0FA7" w:rsidP="002E0FA7">
      <w:pPr>
        <w:pStyle w:val="NormalWeb"/>
        <w:spacing w:before="120" w:beforeAutospacing="0" w:line="360" w:lineRule="auto"/>
        <w:jc w:val="both"/>
        <w:rPr>
          <w:sz w:val="28"/>
          <w:szCs w:val="28"/>
        </w:rPr>
      </w:pPr>
      <w:r w:rsidRPr="002E0FA7">
        <w:rPr>
          <w:i/>
          <w:iCs/>
          <w:sz w:val="28"/>
          <w:szCs w:val="28"/>
          <w:lang w:val="vi-VN"/>
        </w:rPr>
        <w:t>Căn cứ Luật Ban hành văn bản quy phạm pháp luật ngày 22/6/2015;</w:t>
      </w:r>
    </w:p>
    <w:p w:rsidR="002E0FA7" w:rsidRPr="002E0FA7" w:rsidRDefault="002E0FA7" w:rsidP="002E0FA7">
      <w:pPr>
        <w:pStyle w:val="NormalWeb"/>
        <w:spacing w:before="120" w:beforeAutospacing="0" w:line="360" w:lineRule="auto"/>
        <w:jc w:val="both"/>
        <w:rPr>
          <w:sz w:val="28"/>
          <w:szCs w:val="28"/>
        </w:rPr>
      </w:pPr>
      <w:r w:rsidRPr="002E0FA7">
        <w:rPr>
          <w:i/>
          <w:iCs/>
          <w:sz w:val="28"/>
          <w:szCs w:val="28"/>
          <w:lang w:val="vi-VN"/>
        </w:rPr>
        <w:t>Căn cứ Luật Đất đai ngày 29/11/2013;</w:t>
      </w:r>
    </w:p>
    <w:p w:rsidR="002E0FA7" w:rsidRPr="002E0FA7" w:rsidRDefault="002E0FA7" w:rsidP="002E0FA7">
      <w:pPr>
        <w:pStyle w:val="NormalWeb"/>
        <w:spacing w:before="120" w:beforeAutospacing="0" w:line="360" w:lineRule="auto"/>
        <w:jc w:val="both"/>
        <w:rPr>
          <w:sz w:val="28"/>
          <w:szCs w:val="28"/>
        </w:rPr>
      </w:pPr>
      <w:r w:rsidRPr="002E0FA7">
        <w:rPr>
          <w:i/>
          <w:iCs/>
          <w:sz w:val="28"/>
          <w:szCs w:val="28"/>
          <w:lang w:val="vi-VN"/>
        </w:rPr>
        <w:t>Căn cứ Nghị định số 01/2017/NĐ-CP ngày 06/01/2017 của Chính phủ sửa đổi, bổ sung một số nghị định quy định chi tiết thi hành Luật Đất đai;</w:t>
      </w:r>
    </w:p>
    <w:p w:rsidR="002E0FA7" w:rsidRPr="002E0FA7" w:rsidRDefault="002E0FA7" w:rsidP="002E0FA7">
      <w:pPr>
        <w:pStyle w:val="NormalWeb"/>
        <w:spacing w:before="120" w:beforeAutospacing="0" w:line="360" w:lineRule="auto"/>
        <w:jc w:val="both"/>
        <w:rPr>
          <w:sz w:val="28"/>
          <w:szCs w:val="28"/>
        </w:rPr>
      </w:pPr>
      <w:r w:rsidRPr="002E0FA7">
        <w:rPr>
          <w:i/>
          <w:iCs/>
          <w:sz w:val="28"/>
          <w:szCs w:val="28"/>
          <w:lang w:val="vi-VN"/>
        </w:rPr>
        <w:t>Theo đề nghị của Giám đốc Sở Tài nguyên và Môi trường tại Tờ trình số 299/TTr-STNMT ngày 09 tháng 6 năm 2017.</w:t>
      </w:r>
    </w:p>
    <w:p w:rsidR="002E0FA7" w:rsidRPr="002E0FA7" w:rsidRDefault="002E0FA7" w:rsidP="002E0FA7">
      <w:pPr>
        <w:pStyle w:val="NormalWeb"/>
        <w:spacing w:before="120" w:beforeAutospacing="0" w:line="360" w:lineRule="auto"/>
        <w:jc w:val="center"/>
        <w:rPr>
          <w:sz w:val="28"/>
          <w:szCs w:val="28"/>
        </w:rPr>
      </w:pPr>
      <w:r w:rsidRPr="002E0FA7">
        <w:rPr>
          <w:b/>
          <w:bCs/>
          <w:sz w:val="28"/>
          <w:szCs w:val="28"/>
        </w:rPr>
        <w:t>QUYẾT ĐỊNH:</w:t>
      </w:r>
    </w:p>
    <w:p w:rsidR="002E0FA7" w:rsidRPr="002E0FA7" w:rsidRDefault="002E0FA7" w:rsidP="002E0FA7">
      <w:pPr>
        <w:pStyle w:val="NormalWeb"/>
        <w:spacing w:before="120" w:beforeAutospacing="0" w:line="360" w:lineRule="auto"/>
        <w:jc w:val="both"/>
        <w:rPr>
          <w:sz w:val="28"/>
          <w:szCs w:val="28"/>
        </w:rPr>
      </w:pPr>
      <w:r w:rsidRPr="002E0FA7">
        <w:rPr>
          <w:b/>
          <w:bCs/>
          <w:sz w:val="28"/>
          <w:szCs w:val="28"/>
          <w:lang w:val="vi-VN"/>
        </w:rPr>
        <w:t>Điều 1. Phạm vi điều chỉnh</w:t>
      </w:r>
    </w:p>
    <w:p w:rsidR="002E0FA7" w:rsidRPr="002E0FA7" w:rsidRDefault="002E0FA7" w:rsidP="002E0FA7">
      <w:pPr>
        <w:pStyle w:val="NormalWeb"/>
        <w:spacing w:before="120" w:beforeAutospacing="0" w:line="360" w:lineRule="auto"/>
        <w:jc w:val="both"/>
        <w:rPr>
          <w:sz w:val="28"/>
          <w:szCs w:val="28"/>
        </w:rPr>
      </w:pPr>
      <w:bookmarkStart w:id="0" w:name="OLE_LINK1"/>
      <w:bookmarkStart w:id="1" w:name="OLE_LINK2"/>
      <w:r w:rsidRPr="002E0FA7">
        <w:rPr>
          <w:sz w:val="28"/>
          <w:szCs w:val="28"/>
          <w:lang w:val="vi-VN"/>
        </w:rPr>
        <w:lastRenderedPageBreak/>
        <w:t>Quyết định này quy định diện tích tối thiểu được phép tách thửa đối với đất nông nghiệp, đất phi nông nghiệp không phải là đất ở, trên địa bàn tỉnh Kiên Giang.</w:t>
      </w:r>
    </w:p>
    <w:bookmarkEnd w:id="0"/>
    <w:bookmarkEnd w:id="1"/>
    <w:p w:rsidR="002E0FA7" w:rsidRPr="002E0FA7" w:rsidRDefault="002E0FA7" w:rsidP="002E0FA7">
      <w:pPr>
        <w:pStyle w:val="NormalWeb"/>
        <w:spacing w:before="120" w:beforeAutospacing="0" w:line="360" w:lineRule="auto"/>
        <w:jc w:val="both"/>
        <w:rPr>
          <w:sz w:val="28"/>
          <w:szCs w:val="28"/>
        </w:rPr>
      </w:pPr>
      <w:r w:rsidRPr="002E0FA7">
        <w:rPr>
          <w:b/>
          <w:bCs/>
          <w:sz w:val="28"/>
          <w:szCs w:val="28"/>
          <w:lang w:val="vi-VN"/>
        </w:rPr>
        <w:t>Điều 2. Đối tượng áp dụng</w:t>
      </w:r>
    </w:p>
    <w:p w:rsidR="002E0FA7" w:rsidRPr="002E0FA7" w:rsidRDefault="002E0FA7" w:rsidP="002E0FA7">
      <w:pPr>
        <w:pStyle w:val="NormalWeb"/>
        <w:spacing w:before="120" w:beforeAutospacing="0" w:line="360" w:lineRule="auto"/>
        <w:jc w:val="both"/>
        <w:rPr>
          <w:sz w:val="28"/>
          <w:szCs w:val="28"/>
        </w:rPr>
      </w:pPr>
      <w:r w:rsidRPr="002E0FA7">
        <w:rPr>
          <w:sz w:val="28"/>
          <w:szCs w:val="28"/>
          <w:lang w:val="vi-VN"/>
        </w:rPr>
        <w:t>1. Cơ quan nhà nước thực hiện nhiệm vụ quản lý nhà nước về đất đai.</w:t>
      </w:r>
    </w:p>
    <w:p w:rsidR="002E0FA7" w:rsidRPr="002E0FA7" w:rsidRDefault="002E0FA7" w:rsidP="002E0FA7">
      <w:pPr>
        <w:pStyle w:val="NormalWeb"/>
        <w:spacing w:before="120" w:beforeAutospacing="0" w:line="360" w:lineRule="auto"/>
        <w:jc w:val="both"/>
        <w:rPr>
          <w:sz w:val="28"/>
          <w:szCs w:val="28"/>
        </w:rPr>
      </w:pPr>
      <w:r w:rsidRPr="002E0FA7">
        <w:rPr>
          <w:sz w:val="28"/>
          <w:szCs w:val="28"/>
          <w:lang w:val="vi-VN"/>
        </w:rPr>
        <w:t>2. Tổ chức, hộ gia đình, cá nhân có liên quan đến việc tách thửa đối với đất nông nghiệp, đất phi nông nghiệp không phải là đất ở.</w:t>
      </w:r>
    </w:p>
    <w:p w:rsidR="002E0FA7" w:rsidRPr="002E0FA7" w:rsidRDefault="002E0FA7" w:rsidP="002E0FA7">
      <w:pPr>
        <w:pStyle w:val="NormalWeb"/>
        <w:spacing w:before="120" w:beforeAutospacing="0" w:line="360" w:lineRule="auto"/>
        <w:jc w:val="both"/>
        <w:rPr>
          <w:sz w:val="28"/>
          <w:szCs w:val="28"/>
        </w:rPr>
      </w:pPr>
      <w:r w:rsidRPr="002E0FA7">
        <w:rPr>
          <w:b/>
          <w:bCs/>
          <w:sz w:val="28"/>
          <w:szCs w:val="28"/>
          <w:lang w:val="vi-VN"/>
        </w:rPr>
        <w:t>Điều 3. Diện tích tối thiểu được phép tách thửa đối với đất nông nghiệp</w:t>
      </w:r>
    </w:p>
    <w:p w:rsidR="002E0FA7" w:rsidRPr="002E0FA7" w:rsidRDefault="002E0FA7" w:rsidP="002E0FA7">
      <w:pPr>
        <w:pStyle w:val="NormalWeb"/>
        <w:spacing w:before="120" w:beforeAutospacing="0" w:line="360" w:lineRule="auto"/>
        <w:jc w:val="both"/>
        <w:rPr>
          <w:sz w:val="28"/>
          <w:szCs w:val="28"/>
        </w:rPr>
      </w:pPr>
      <w:r w:rsidRPr="002E0FA7">
        <w:rPr>
          <w:sz w:val="28"/>
          <w:szCs w:val="28"/>
          <w:lang w:val="vi-VN"/>
        </w:rPr>
        <w:t>1. Đối với khu vực nông thôn (xã):</w:t>
      </w:r>
    </w:p>
    <w:p w:rsidR="002E0FA7" w:rsidRPr="002E0FA7" w:rsidRDefault="002E0FA7" w:rsidP="002E0FA7">
      <w:pPr>
        <w:pStyle w:val="NormalWeb"/>
        <w:spacing w:before="120" w:beforeAutospacing="0" w:line="360" w:lineRule="auto"/>
        <w:jc w:val="both"/>
        <w:rPr>
          <w:sz w:val="28"/>
          <w:szCs w:val="28"/>
        </w:rPr>
      </w:pPr>
      <w:r w:rsidRPr="002E0FA7">
        <w:rPr>
          <w:sz w:val="28"/>
          <w:szCs w:val="28"/>
          <w:lang w:val="vi-VN"/>
        </w:rPr>
        <w:t>a) Trường hợp thửa đất nông nghiệp (đất trồng cây hàng năm: Đất trồng lúa, đất trồng cây hàng năm khác; đất trồng cây lâu năm; đất rừng sản xuất; đất nuôi trồng thủy sản; đất nông nghiệp khác) nằm trong khu vực quy hoạch sử dụng đất là đất nông nghiệp thì diện tích tối thiểu được phép tách thửa là 3.000m</w:t>
      </w:r>
      <w:r w:rsidRPr="002E0FA7">
        <w:rPr>
          <w:sz w:val="28"/>
          <w:szCs w:val="28"/>
          <w:vertAlign w:val="superscript"/>
        </w:rPr>
        <w:t>2</w:t>
      </w:r>
      <w:r w:rsidRPr="002E0FA7">
        <w:rPr>
          <w:sz w:val="28"/>
          <w:szCs w:val="28"/>
          <w:lang w:val="vi-VN"/>
        </w:rPr>
        <w:t>.</w:t>
      </w:r>
    </w:p>
    <w:p w:rsidR="002E0FA7" w:rsidRPr="002E0FA7" w:rsidRDefault="002E0FA7" w:rsidP="002E0FA7">
      <w:pPr>
        <w:pStyle w:val="NormalWeb"/>
        <w:spacing w:before="120" w:beforeAutospacing="0" w:line="360" w:lineRule="auto"/>
        <w:jc w:val="both"/>
        <w:rPr>
          <w:sz w:val="28"/>
          <w:szCs w:val="28"/>
        </w:rPr>
      </w:pPr>
      <w:r w:rsidRPr="002E0FA7">
        <w:rPr>
          <w:sz w:val="28"/>
          <w:szCs w:val="28"/>
          <w:lang w:val="vi-VN"/>
        </w:rPr>
        <w:t>b) Trường hợp thửa đất nông nghiệp nằm trong khu vực quy hoạch sử dụng đất là đất phi nông nghiệp thì diện tích tối thiểu được phép tách thửa như sau:</w:t>
      </w:r>
    </w:p>
    <w:p w:rsidR="002E0FA7" w:rsidRPr="002E0FA7" w:rsidRDefault="002E0FA7" w:rsidP="002E0FA7">
      <w:pPr>
        <w:pStyle w:val="NormalWeb"/>
        <w:spacing w:before="120" w:beforeAutospacing="0" w:line="360" w:lineRule="auto"/>
        <w:jc w:val="both"/>
        <w:rPr>
          <w:sz w:val="28"/>
          <w:szCs w:val="28"/>
        </w:rPr>
      </w:pPr>
      <w:r w:rsidRPr="002E0FA7">
        <w:rPr>
          <w:sz w:val="28"/>
          <w:szCs w:val="28"/>
          <w:lang w:val="vi-VN"/>
        </w:rPr>
        <w:t xml:space="preserve">- Đất trồng cây hàng năm (đất trồng lúa, đất trồng cây hàng năm khác), đất nuôi trồng thủy sản diện tích tối thiểu được phép tách thửa là </w:t>
      </w:r>
      <w:r w:rsidRPr="002E0FA7">
        <w:rPr>
          <w:sz w:val="28"/>
          <w:szCs w:val="28"/>
        </w:rPr>
        <w:t>1</w:t>
      </w:r>
      <w:r w:rsidRPr="002E0FA7">
        <w:rPr>
          <w:sz w:val="28"/>
          <w:szCs w:val="28"/>
          <w:lang w:val="vi-VN"/>
        </w:rPr>
        <w:t>.</w:t>
      </w:r>
      <w:r w:rsidRPr="002E0FA7">
        <w:rPr>
          <w:sz w:val="28"/>
          <w:szCs w:val="28"/>
        </w:rPr>
        <w:t>000</w:t>
      </w:r>
      <w:r w:rsidRPr="002E0FA7">
        <w:rPr>
          <w:sz w:val="28"/>
          <w:szCs w:val="28"/>
          <w:lang w:val="vi-VN"/>
        </w:rPr>
        <w:t>m</w:t>
      </w:r>
      <w:r w:rsidRPr="002E0FA7">
        <w:rPr>
          <w:sz w:val="28"/>
          <w:szCs w:val="28"/>
          <w:vertAlign w:val="superscript"/>
          <w:lang w:val="vi-VN"/>
        </w:rPr>
        <w:t>2</w:t>
      </w:r>
      <w:r w:rsidRPr="002E0FA7">
        <w:rPr>
          <w:sz w:val="28"/>
          <w:szCs w:val="28"/>
          <w:lang w:val="vi-VN"/>
        </w:rPr>
        <w:t>.</w:t>
      </w:r>
    </w:p>
    <w:p w:rsidR="002E0FA7" w:rsidRPr="002E0FA7" w:rsidRDefault="002E0FA7" w:rsidP="002E0FA7">
      <w:pPr>
        <w:pStyle w:val="NormalWeb"/>
        <w:spacing w:before="120" w:beforeAutospacing="0" w:line="360" w:lineRule="auto"/>
        <w:jc w:val="both"/>
        <w:rPr>
          <w:sz w:val="28"/>
          <w:szCs w:val="28"/>
        </w:rPr>
      </w:pPr>
      <w:r w:rsidRPr="002E0FA7">
        <w:rPr>
          <w:sz w:val="28"/>
          <w:szCs w:val="28"/>
          <w:lang w:val="vi-VN"/>
        </w:rPr>
        <w:t>- Đất trồng cây lâu năm, đất nông nghiệp khác diện tích tối thiểu được phép tách thửa là 500m</w:t>
      </w:r>
      <w:r w:rsidRPr="002E0FA7">
        <w:rPr>
          <w:sz w:val="28"/>
          <w:szCs w:val="28"/>
          <w:vertAlign w:val="superscript"/>
          <w:lang w:val="vi-VN"/>
        </w:rPr>
        <w:t>2</w:t>
      </w:r>
      <w:r w:rsidRPr="002E0FA7">
        <w:rPr>
          <w:sz w:val="28"/>
          <w:szCs w:val="28"/>
          <w:lang w:val="vi-VN"/>
        </w:rPr>
        <w:t>.</w:t>
      </w:r>
    </w:p>
    <w:p w:rsidR="002E0FA7" w:rsidRPr="002E0FA7" w:rsidRDefault="002E0FA7" w:rsidP="002E0FA7">
      <w:pPr>
        <w:pStyle w:val="NormalWeb"/>
        <w:spacing w:before="120" w:beforeAutospacing="0" w:line="360" w:lineRule="auto"/>
        <w:jc w:val="both"/>
        <w:rPr>
          <w:sz w:val="28"/>
          <w:szCs w:val="28"/>
        </w:rPr>
      </w:pPr>
      <w:r w:rsidRPr="002E0FA7">
        <w:rPr>
          <w:sz w:val="28"/>
          <w:szCs w:val="28"/>
          <w:lang w:val="vi-VN"/>
        </w:rPr>
        <w:t>- Đất rừng sản xuất diện tích tối thiểu được phép tách thửa là 3.000m</w:t>
      </w:r>
      <w:r w:rsidRPr="002E0FA7">
        <w:rPr>
          <w:sz w:val="28"/>
          <w:szCs w:val="28"/>
          <w:vertAlign w:val="superscript"/>
          <w:lang w:val="vi-VN"/>
        </w:rPr>
        <w:t>2</w:t>
      </w:r>
      <w:r w:rsidRPr="002E0FA7">
        <w:rPr>
          <w:sz w:val="28"/>
          <w:szCs w:val="28"/>
          <w:lang w:val="vi-VN"/>
        </w:rPr>
        <w:t>.</w:t>
      </w:r>
    </w:p>
    <w:p w:rsidR="002E0FA7" w:rsidRPr="002E0FA7" w:rsidRDefault="002E0FA7" w:rsidP="002E0FA7">
      <w:pPr>
        <w:pStyle w:val="NormalWeb"/>
        <w:spacing w:before="120" w:beforeAutospacing="0" w:line="360" w:lineRule="auto"/>
        <w:jc w:val="both"/>
        <w:rPr>
          <w:sz w:val="28"/>
          <w:szCs w:val="28"/>
        </w:rPr>
      </w:pPr>
      <w:r w:rsidRPr="002E0FA7">
        <w:rPr>
          <w:sz w:val="28"/>
          <w:szCs w:val="28"/>
          <w:lang w:val="vi-VN"/>
        </w:rPr>
        <w:t>2. Đối với khu vực đô thị (phường, thị trấn):</w:t>
      </w:r>
    </w:p>
    <w:p w:rsidR="002E0FA7" w:rsidRPr="002E0FA7" w:rsidRDefault="002E0FA7" w:rsidP="002E0FA7">
      <w:pPr>
        <w:pStyle w:val="NormalWeb"/>
        <w:spacing w:before="120" w:beforeAutospacing="0" w:line="360" w:lineRule="auto"/>
        <w:jc w:val="both"/>
        <w:rPr>
          <w:sz w:val="28"/>
          <w:szCs w:val="28"/>
        </w:rPr>
      </w:pPr>
      <w:r w:rsidRPr="002E0FA7">
        <w:rPr>
          <w:sz w:val="28"/>
          <w:szCs w:val="28"/>
          <w:lang w:val="vi-VN"/>
        </w:rPr>
        <w:lastRenderedPageBreak/>
        <w:t>a) Đất trồng cây hàng năm (đất trồng lúa, đất trồng cây hàng năm khác), đất nuôi trồng thủy sản, đất nông nghiệp khác, đất trồng cây lâu năm diện tích tối thiểu được phép tách thửa là 500m</w:t>
      </w:r>
      <w:r w:rsidRPr="002E0FA7">
        <w:rPr>
          <w:sz w:val="28"/>
          <w:szCs w:val="28"/>
          <w:vertAlign w:val="superscript"/>
          <w:lang w:val="vi-VN"/>
        </w:rPr>
        <w:t>2</w:t>
      </w:r>
      <w:r w:rsidRPr="002E0FA7">
        <w:rPr>
          <w:sz w:val="28"/>
          <w:szCs w:val="28"/>
          <w:lang w:val="vi-VN"/>
        </w:rPr>
        <w:t>.</w:t>
      </w:r>
    </w:p>
    <w:p w:rsidR="002E0FA7" w:rsidRPr="002E0FA7" w:rsidRDefault="002E0FA7" w:rsidP="002E0FA7">
      <w:pPr>
        <w:pStyle w:val="NormalWeb"/>
        <w:spacing w:before="120" w:beforeAutospacing="0" w:line="360" w:lineRule="auto"/>
        <w:jc w:val="both"/>
        <w:rPr>
          <w:sz w:val="28"/>
          <w:szCs w:val="28"/>
        </w:rPr>
      </w:pPr>
      <w:r w:rsidRPr="002E0FA7">
        <w:rPr>
          <w:sz w:val="28"/>
          <w:szCs w:val="28"/>
          <w:lang w:val="vi-VN"/>
        </w:rPr>
        <w:t>b) Đối với đất rừng sản xuất diện tích tối thiểu được phép tách thửa là 2.500m</w:t>
      </w:r>
      <w:r w:rsidRPr="002E0FA7">
        <w:rPr>
          <w:sz w:val="28"/>
          <w:szCs w:val="28"/>
          <w:vertAlign w:val="superscript"/>
        </w:rPr>
        <w:t>2</w:t>
      </w:r>
      <w:r w:rsidRPr="002E0FA7">
        <w:rPr>
          <w:sz w:val="28"/>
          <w:szCs w:val="28"/>
          <w:lang w:val="vi-VN"/>
        </w:rPr>
        <w:t>.</w:t>
      </w:r>
    </w:p>
    <w:p w:rsidR="002E0FA7" w:rsidRPr="002E0FA7" w:rsidRDefault="002E0FA7" w:rsidP="002E0FA7">
      <w:pPr>
        <w:pStyle w:val="NormalWeb"/>
        <w:spacing w:before="120" w:beforeAutospacing="0" w:line="360" w:lineRule="auto"/>
        <w:jc w:val="both"/>
        <w:rPr>
          <w:sz w:val="28"/>
          <w:szCs w:val="28"/>
        </w:rPr>
      </w:pPr>
      <w:r w:rsidRPr="002E0FA7">
        <w:rPr>
          <w:sz w:val="28"/>
          <w:szCs w:val="28"/>
          <w:lang w:val="vi-VN"/>
        </w:rPr>
        <w:t>3. Trường hợp thửa đất nông nghiệp nằm trong các khu vực quy hoạch sử dụng đất là đất ở mà việc tách thửa đồng thời với chu</w:t>
      </w:r>
      <w:r w:rsidRPr="002E0FA7">
        <w:rPr>
          <w:sz w:val="28"/>
          <w:szCs w:val="28"/>
        </w:rPr>
        <w:t>y</w:t>
      </w:r>
      <w:r w:rsidRPr="002E0FA7">
        <w:rPr>
          <w:sz w:val="28"/>
          <w:szCs w:val="28"/>
          <w:lang w:val="vi-VN"/>
        </w:rPr>
        <w:t>ển mục đích sử dụng đất từ đất nông nghiệp sang đất ở đ</w:t>
      </w:r>
      <w:r w:rsidRPr="002E0FA7">
        <w:rPr>
          <w:sz w:val="28"/>
          <w:szCs w:val="28"/>
        </w:rPr>
        <w:t xml:space="preserve">ể </w:t>
      </w:r>
      <w:r w:rsidRPr="002E0FA7">
        <w:rPr>
          <w:sz w:val="28"/>
          <w:szCs w:val="28"/>
          <w:lang w:val="vi-VN"/>
        </w:rPr>
        <w:t>hình thành thửa đất ở g</w:t>
      </w:r>
      <w:r w:rsidRPr="002E0FA7">
        <w:rPr>
          <w:sz w:val="28"/>
          <w:szCs w:val="28"/>
        </w:rPr>
        <w:t>ắ</w:t>
      </w:r>
      <w:r w:rsidRPr="002E0FA7">
        <w:rPr>
          <w:sz w:val="28"/>
          <w:szCs w:val="28"/>
          <w:lang w:val="vi-VN"/>
        </w:rPr>
        <w:t>n li</w:t>
      </w:r>
      <w:r w:rsidRPr="002E0FA7">
        <w:rPr>
          <w:sz w:val="28"/>
          <w:szCs w:val="28"/>
        </w:rPr>
        <w:t>ề</w:t>
      </w:r>
      <w:r w:rsidRPr="002E0FA7">
        <w:rPr>
          <w:sz w:val="28"/>
          <w:szCs w:val="28"/>
          <w:lang w:val="vi-VN"/>
        </w:rPr>
        <w:t>n với thửa đất nông nghiệp còn lại hoặc hình thành các thửa đất ở thì điều kiện, diện tích đất nông nghiệp được phép tách thửa được áp dụng theo điều kiện, diện tích tối thiểu được phép tách thửa đối với đất ở.</w:t>
      </w:r>
    </w:p>
    <w:p w:rsidR="002E0FA7" w:rsidRPr="002E0FA7" w:rsidRDefault="002E0FA7" w:rsidP="002E0FA7">
      <w:pPr>
        <w:pStyle w:val="NormalWeb"/>
        <w:spacing w:before="120" w:beforeAutospacing="0" w:line="360" w:lineRule="auto"/>
        <w:jc w:val="both"/>
        <w:rPr>
          <w:sz w:val="28"/>
          <w:szCs w:val="28"/>
        </w:rPr>
      </w:pPr>
      <w:r w:rsidRPr="002E0FA7">
        <w:rPr>
          <w:b/>
          <w:bCs/>
          <w:sz w:val="28"/>
          <w:szCs w:val="28"/>
          <w:lang w:val="vi-VN"/>
        </w:rPr>
        <w:t>Điều 4. Diện tích tối thiểu được phép tách thửa đối với đất phi nông nghiệp không phải là đất ở</w:t>
      </w:r>
    </w:p>
    <w:p w:rsidR="002E0FA7" w:rsidRPr="002E0FA7" w:rsidRDefault="002E0FA7" w:rsidP="002E0FA7">
      <w:pPr>
        <w:pStyle w:val="NormalWeb"/>
        <w:spacing w:before="120" w:beforeAutospacing="0" w:line="360" w:lineRule="auto"/>
        <w:jc w:val="both"/>
        <w:rPr>
          <w:sz w:val="28"/>
          <w:szCs w:val="28"/>
        </w:rPr>
      </w:pPr>
      <w:r w:rsidRPr="002E0FA7">
        <w:rPr>
          <w:sz w:val="28"/>
          <w:szCs w:val="28"/>
          <w:lang w:val="vi-VN"/>
        </w:rPr>
        <w:t>1. Đối với khu vực đã có quy hoạch chi tiết xây dựng đã được phê duyệt thì diện tích tối thiểu được phép tách thửa phải phù hợp với quy hoạch chi tiết xây dựng đã được phê duyệt nhưng không được t</w:t>
      </w:r>
      <w:proofErr w:type="spellStart"/>
      <w:r w:rsidRPr="002E0FA7">
        <w:rPr>
          <w:sz w:val="28"/>
          <w:szCs w:val="28"/>
        </w:rPr>
        <w:t>hấ</w:t>
      </w:r>
      <w:proofErr w:type="spellEnd"/>
      <w:r w:rsidRPr="002E0FA7">
        <w:rPr>
          <w:sz w:val="28"/>
          <w:szCs w:val="28"/>
          <w:lang w:val="vi-VN"/>
        </w:rPr>
        <w:t>p hơn điều kiện, diện tích t</w:t>
      </w:r>
      <w:r w:rsidRPr="002E0FA7">
        <w:rPr>
          <w:sz w:val="28"/>
          <w:szCs w:val="28"/>
        </w:rPr>
        <w:t>ố</w:t>
      </w:r>
      <w:r w:rsidRPr="002E0FA7">
        <w:rPr>
          <w:sz w:val="28"/>
          <w:szCs w:val="28"/>
          <w:lang w:val="vi-VN"/>
        </w:rPr>
        <w:t>i thiểu được phép tách thửa đối với đất ở.</w:t>
      </w:r>
    </w:p>
    <w:p w:rsidR="002E0FA7" w:rsidRPr="002E0FA7" w:rsidRDefault="002E0FA7" w:rsidP="002E0FA7">
      <w:pPr>
        <w:pStyle w:val="NormalWeb"/>
        <w:spacing w:before="120" w:beforeAutospacing="0" w:line="360" w:lineRule="auto"/>
        <w:jc w:val="both"/>
        <w:rPr>
          <w:sz w:val="28"/>
          <w:szCs w:val="28"/>
        </w:rPr>
      </w:pPr>
      <w:r w:rsidRPr="002E0FA7">
        <w:rPr>
          <w:sz w:val="28"/>
          <w:szCs w:val="28"/>
          <w:lang w:val="vi-VN"/>
        </w:rPr>
        <w:t>2. Đối với khu vực chưa có quy hoạch chi tiết xây dựng được phê duyệt thì diện tích tối thiểu được phép tách thửa được áp dụng theo điều kiện, diện tích tối thiểu được phép tách thửa đối với đất ở.</w:t>
      </w:r>
    </w:p>
    <w:p w:rsidR="002E0FA7" w:rsidRPr="002E0FA7" w:rsidRDefault="002E0FA7" w:rsidP="002E0FA7">
      <w:pPr>
        <w:pStyle w:val="NormalWeb"/>
        <w:spacing w:before="120" w:beforeAutospacing="0" w:line="360" w:lineRule="auto"/>
        <w:jc w:val="both"/>
        <w:rPr>
          <w:sz w:val="28"/>
          <w:szCs w:val="28"/>
        </w:rPr>
      </w:pPr>
      <w:r w:rsidRPr="002E0FA7">
        <w:rPr>
          <w:b/>
          <w:bCs/>
          <w:sz w:val="28"/>
          <w:szCs w:val="28"/>
          <w:lang w:val="vi-VN"/>
        </w:rPr>
        <w:t>Điều 5. Quy định chuyển tiếp</w:t>
      </w:r>
    </w:p>
    <w:p w:rsidR="002E0FA7" w:rsidRPr="002E0FA7" w:rsidRDefault="002E0FA7" w:rsidP="002E0FA7">
      <w:pPr>
        <w:pStyle w:val="NormalWeb"/>
        <w:spacing w:before="120" w:beforeAutospacing="0" w:line="360" w:lineRule="auto"/>
        <w:jc w:val="both"/>
        <w:rPr>
          <w:sz w:val="28"/>
          <w:szCs w:val="28"/>
        </w:rPr>
      </w:pPr>
      <w:r w:rsidRPr="002E0FA7">
        <w:rPr>
          <w:sz w:val="28"/>
          <w:szCs w:val="28"/>
          <w:lang w:val="vi-VN"/>
        </w:rPr>
        <w:t xml:space="preserve">Đối với hồ sơ tách thửa đã được cơ quan nhà nước có thẩm quyền tiếp nhận phù hợp theo quy định của pháp luật nhưng đến trước ngày Quyết định này có hiệu lực </w:t>
      </w:r>
      <w:r w:rsidRPr="002E0FA7">
        <w:rPr>
          <w:sz w:val="28"/>
          <w:szCs w:val="28"/>
          <w:lang w:val="vi-VN"/>
        </w:rPr>
        <w:lastRenderedPageBreak/>
        <w:t>thi hành mà chưa thực hiện xong thì không áp dụng điều kiện, diện tích được phép tách thửa theo Quyết định này.</w:t>
      </w:r>
    </w:p>
    <w:p w:rsidR="002E0FA7" w:rsidRPr="002E0FA7" w:rsidRDefault="002E0FA7" w:rsidP="002E0FA7">
      <w:pPr>
        <w:pStyle w:val="NormalWeb"/>
        <w:spacing w:before="120" w:beforeAutospacing="0" w:line="360" w:lineRule="auto"/>
        <w:jc w:val="both"/>
        <w:rPr>
          <w:sz w:val="28"/>
          <w:szCs w:val="28"/>
        </w:rPr>
      </w:pPr>
      <w:r w:rsidRPr="002E0FA7">
        <w:rPr>
          <w:b/>
          <w:bCs/>
          <w:sz w:val="28"/>
          <w:szCs w:val="28"/>
          <w:lang w:val="vi-VN"/>
        </w:rPr>
        <w:t>Điều 6. Tổ chức thực hiện</w:t>
      </w:r>
    </w:p>
    <w:p w:rsidR="002E0FA7" w:rsidRPr="002E0FA7" w:rsidRDefault="002E0FA7" w:rsidP="002E0FA7">
      <w:pPr>
        <w:pStyle w:val="NormalWeb"/>
        <w:spacing w:before="120" w:beforeAutospacing="0" w:line="360" w:lineRule="auto"/>
        <w:jc w:val="both"/>
        <w:rPr>
          <w:sz w:val="28"/>
          <w:szCs w:val="28"/>
        </w:rPr>
      </w:pPr>
      <w:r w:rsidRPr="002E0FA7">
        <w:rPr>
          <w:sz w:val="28"/>
          <w:szCs w:val="28"/>
          <w:lang w:val="vi-VN"/>
        </w:rPr>
        <w:t>1. Giải quyết đối với các trường hợp vướng mắc khác trong thực tế không được cụ thể hóa trong Quyết định này.</w:t>
      </w:r>
    </w:p>
    <w:p w:rsidR="002E0FA7" w:rsidRPr="002E0FA7" w:rsidRDefault="002E0FA7" w:rsidP="002E0FA7">
      <w:pPr>
        <w:pStyle w:val="NormalWeb"/>
        <w:spacing w:before="120" w:beforeAutospacing="0" w:line="360" w:lineRule="auto"/>
        <w:jc w:val="both"/>
        <w:rPr>
          <w:sz w:val="28"/>
          <w:szCs w:val="28"/>
        </w:rPr>
      </w:pPr>
      <w:r w:rsidRPr="002E0FA7">
        <w:rPr>
          <w:sz w:val="28"/>
          <w:szCs w:val="28"/>
          <w:lang w:val="vi-VN"/>
        </w:rPr>
        <w:t>Những trường hợp vướng mắc khác trong thực tế do Chủ tịch Ủy ban nhân dân tỉnh quyết định.</w:t>
      </w:r>
    </w:p>
    <w:p w:rsidR="002E0FA7" w:rsidRPr="002E0FA7" w:rsidRDefault="002E0FA7" w:rsidP="002E0FA7">
      <w:pPr>
        <w:pStyle w:val="NormalWeb"/>
        <w:spacing w:before="120" w:beforeAutospacing="0" w:line="360" w:lineRule="auto"/>
        <w:jc w:val="both"/>
        <w:rPr>
          <w:sz w:val="28"/>
          <w:szCs w:val="28"/>
        </w:rPr>
      </w:pPr>
      <w:r w:rsidRPr="002E0FA7">
        <w:rPr>
          <w:sz w:val="28"/>
          <w:szCs w:val="28"/>
          <w:lang w:val="vi-VN"/>
        </w:rPr>
        <w:t>2. Sở Tài nguyên và Môi trường có trách nhiệm hướng dẫn cụ thể để triển khai thực hiện; phối hợp với các sở, ban, ngành và địa phương liên quan theo dõi, kiểm tra việc thực hiện Quyết định này.</w:t>
      </w:r>
    </w:p>
    <w:p w:rsidR="002E0FA7" w:rsidRPr="002E0FA7" w:rsidRDefault="002E0FA7" w:rsidP="002E0FA7">
      <w:pPr>
        <w:pStyle w:val="NormalWeb"/>
        <w:spacing w:before="120" w:beforeAutospacing="0" w:line="360" w:lineRule="auto"/>
        <w:jc w:val="both"/>
        <w:rPr>
          <w:sz w:val="28"/>
          <w:szCs w:val="28"/>
        </w:rPr>
      </w:pPr>
      <w:r w:rsidRPr="002E0FA7">
        <w:rPr>
          <w:sz w:val="28"/>
          <w:szCs w:val="28"/>
          <w:lang w:val="vi-VN"/>
        </w:rPr>
        <w:t>3. Ủy ban nhân dân các huyện, thị xã, thành phố có trách nhiệm tổ chức thực hiện Quyết định này theo đúng quy định.</w:t>
      </w:r>
    </w:p>
    <w:p w:rsidR="002E0FA7" w:rsidRPr="002E0FA7" w:rsidRDefault="002E0FA7" w:rsidP="002E0FA7">
      <w:pPr>
        <w:pStyle w:val="NormalWeb"/>
        <w:spacing w:before="120" w:beforeAutospacing="0" w:line="360" w:lineRule="auto"/>
        <w:jc w:val="both"/>
        <w:rPr>
          <w:sz w:val="28"/>
          <w:szCs w:val="28"/>
        </w:rPr>
      </w:pPr>
      <w:r w:rsidRPr="002E0FA7">
        <w:rPr>
          <w:sz w:val="28"/>
          <w:szCs w:val="28"/>
          <w:lang w:val="vi-VN"/>
        </w:rPr>
        <w:t>4. Trong quá trình thực hiện, nếu có phát sinh vướng mắc các cơ quan, tổ chức, Ủy ban nhân dân các huyện, thị xã, thành phố phản ánh về Sở Tài nguyên và Môi trường để tổng hợp, báo cáo Ủy ban nhân dân tỉnh xem xét, sửa đổi, bổ sung cho phù hợp.</w:t>
      </w:r>
    </w:p>
    <w:p w:rsidR="002E0FA7" w:rsidRPr="002E0FA7" w:rsidRDefault="002E0FA7" w:rsidP="002E0FA7">
      <w:pPr>
        <w:pStyle w:val="NormalWeb"/>
        <w:spacing w:before="120" w:beforeAutospacing="0" w:line="360" w:lineRule="auto"/>
        <w:jc w:val="both"/>
        <w:rPr>
          <w:sz w:val="28"/>
          <w:szCs w:val="28"/>
        </w:rPr>
      </w:pPr>
      <w:r w:rsidRPr="002E0FA7">
        <w:rPr>
          <w:b/>
          <w:bCs/>
          <w:sz w:val="28"/>
          <w:szCs w:val="28"/>
          <w:lang w:val="vi-VN"/>
        </w:rPr>
        <w:t>Điều 7. Trách nhiệm thi hành</w:t>
      </w:r>
    </w:p>
    <w:p w:rsidR="002E0FA7" w:rsidRPr="002E0FA7" w:rsidRDefault="002E0FA7" w:rsidP="002E0FA7">
      <w:pPr>
        <w:pStyle w:val="NormalWeb"/>
        <w:spacing w:before="120" w:beforeAutospacing="0" w:line="360" w:lineRule="auto"/>
        <w:jc w:val="both"/>
        <w:rPr>
          <w:sz w:val="28"/>
          <w:szCs w:val="28"/>
        </w:rPr>
      </w:pPr>
      <w:r w:rsidRPr="002E0FA7">
        <w:rPr>
          <w:sz w:val="28"/>
          <w:szCs w:val="28"/>
          <w:lang w:val="vi-VN"/>
        </w:rPr>
        <w:t>Chánh Văn phòng Ủy ban nhân dân tỉnh, Giám đốc (Thủ trưởng) các sở, ban, ngành cấp tỉnh; Chủ tịch Ủy ban nhân dân các huyện, thị xã, thành phố; các tổ chức, hộ gia đình và cá nhân có liên quan chịu trách nhiệm thi hành Quyết định này.</w:t>
      </w:r>
    </w:p>
    <w:p w:rsidR="002E0FA7" w:rsidRPr="002E0FA7" w:rsidRDefault="002E0FA7" w:rsidP="002E0FA7">
      <w:pPr>
        <w:pStyle w:val="NormalWeb"/>
        <w:spacing w:before="120" w:beforeAutospacing="0" w:line="360" w:lineRule="auto"/>
        <w:jc w:val="both"/>
        <w:rPr>
          <w:sz w:val="28"/>
          <w:szCs w:val="28"/>
        </w:rPr>
      </w:pPr>
      <w:r w:rsidRPr="002E0FA7">
        <w:rPr>
          <w:sz w:val="28"/>
          <w:szCs w:val="28"/>
          <w:lang w:val="vi-VN"/>
        </w:rPr>
        <w:lastRenderedPageBreak/>
        <w:t>Quyết định này có hiệu lực kể từ ngày 19 tháng 6 năm 2017./.</w:t>
      </w:r>
    </w:p>
    <w:p w:rsidR="002E0FA7" w:rsidRPr="002E0FA7" w:rsidRDefault="002E0FA7" w:rsidP="002E0FA7">
      <w:pPr>
        <w:pStyle w:val="NormalWeb"/>
        <w:spacing w:before="120" w:beforeAutospacing="0" w:line="360" w:lineRule="auto"/>
        <w:jc w:val="both"/>
        <w:rPr>
          <w:sz w:val="28"/>
          <w:szCs w:val="28"/>
        </w:rPr>
      </w:pPr>
      <w:r w:rsidRPr="002E0FA7">
        <w:rPr>
          <w:sz w:val="28"/>
          <w:szCs w:val="28"/>
        </w:rPr>
        <w:t> </w:t>
      </w:r>
    </w:p>
    <w:tbl>
      <w:tblPr>
        <w:tblW w:w="0" w:type="auto"/>
        <w:tblCellMar>
          <w:left w:w="0" w:type="dxa"/>
          <w:right w:w="0" w:type="dxa"/>
        </w:tblCellMar>
        <w:tblLook w:val="04A0"/>
      </w:tblPr>
      <w:tblGrid>
        <w:gridCol w:w="4428"/>
        <w:gridCol w:w="4428"/>
      </w:tblGrid>
      <w:tr w:rsidR="002E0FA7" w:rsidRPr="002E0FA7" w:rsidTr="002E0FA7">
        <w:trPr>
          <w:trHeight w:val="1265"/>
        </w:trPr>
        <w:tc>
          <w:tcPr>
            <w:tcW w:w="4428" w:type="dxa"/>
            <w:tcMar>
              <w:top w:w="0" w:type="dxa"/>
              <w:left w:w="108" w:type="dxa"/>
              <w:bottom w:w="0" w:type="dxa"/>
              <w:right w:w="108" w:type="dxa"/>
            </w:tcMar>
            <w:hideMark/>
          </w:tcPr>
          <w:p w:rsidR="002E0FA7" w:rsidRPr="002E0FA7" w:rsidRDefault="002E0FA7" w:rsidP="002E0FA7">
            <w:pPr>
              <w:pStyle w:val="NormalWeb"/>
              <w:spacing w:before="120" w:beforeAutospacing="0" w:line="360" w:lineRule="auto"/>
              <w:rPr>
                <w:sz w:val="28"/>
                <w:szCs w:val="28"/>
              </w:rPr>
            </w:pPr>
            <w:r w:rsidRPr="002E0FA7">
              <w:rPr>
                <w:b/>
                <w:bCs/>
                <w:i/>
                <w:iCs/>
                <w:sz w:val="28"/>
                <w:szCs w:val="28"/>
                <w:lang w:val="vi-VN"/>
              </w:rPr>
              <w:br/>
              <w:t>Nơi nhận:</w:t>
            </w:r>
            <w:r w:rsidRPr="002E0FA7">
              <w:rPr>
                <w:b/>
                <w:bCs/>
                <w:i/>
                <w:iCs/>
                <w:sz w:val="28"/>
                <w:szCs w:val="28"/>
                <w:lang w:val="vi-VN"/>
              </w:rPr>
              <w:br/>
            </w:r>
            <w:r w:rsidRPr="002E0FA7">
              <w:rPr>
                <w:sz w:val="28"/>
                <w:szCs w:val="28"/>
                <w:lang w:val="vi-VN"/>
              </w:rPr>
              <w:t>- Văn phòng Chính phủ (A+B);</w:t>
            </w:r>
            <w:r w:rsidRPr="002E0FA7">
              <w:rPr>
                <w:sz w:val="28"/>
                <w:szCs w:val="28"/>
                <w:lang w:val="vi-VN"/>
              </w:rPr>
              <w:br/>
              <w:t>- Website Chính phủ;</w:t>
            </w:r>
            <w:r w:rsidRPr="002E0FA7">
              <w:rPr>
                <w:sz w:val="28"/>
                <w:szCs w:val="28"/>
                <w:lang w:val="vi-VN"/>
              </w:rPr>
              <w:br/>
              <w:t>- Bộ Tài nguyên và Môi trường;</w:t>
            </w:r>
            <w:r w:rsidRPr="002E0FA7">
              <w:rPr>
                <w:sz w:val="28"/>
                <w:szCs w:val="28"/>
                <w:lang w:val="vi-VN"/>
              </w:rPr>
              <w:br/>
              <w:t>- Cục Kiểm tra VBQPPL (Bộ Tư pháp);</w:t>
            </w:r>
            <w:r w:rsidRPr="002E0FA7">
              <w:rPr>
                <w:sz w:val="28"/>
                <w:szCs w:val="28"/>
                <w:lang w:val="vi-VN"/>
              </w:rPr>
              <w:br/>
              <w:t>- TT.T</w:t>
            </w:r>
            <w:r w:rsidRPr="002E0FA7">
              <w:rPr>
                <w:sz w:val="28"/>
                <w:szCs w:val="28"/>
              </w:rPr>
              <w:t>ỉ</w:t>
            </w:r>
            <w:r w:rsidRPr="002E0FA7">
              <w:rPr>
                <w:sz w:val="28"/>
                <w:szCs w:val="28"/>
                <w:lang w:val="vi-VN"/>
              </w:rPr>
              <w:t>nh ủy, TT.HĐND tỉnh;</w:t>
            </w:r>
            <w:r w:rsidRPr="002E0FA7">
              <w:rPr>
                <w:sz w:val="28"/>
                <w:szCs w:val="28"/>
                <w:lang w:val="vi-VN"/>
              </w:rPr>
              <w:br/>
              <w:t>- Đoàn Đại biểu Quốc hội tỉnh;</w:t>
            </w:r>
            <w:r w:rsidRPr="002E0FA7">
              <w:rPr>
                <w:sz w:val="28"/>
                <w:szCs w:val="28"/>
                <w:lang w:val="vi-VN"/>
              </w:rPr>
              <w:br/>
              <w:t>- UBMTTQVN tỉnh;</w:t>
            </w:r>
            <w:r w:rsidRPr="002E0FA7">
              <w:rPr>
                <w:sz w:val="28"/>
                <w:szCs w:val="28"/>
                <w:lang w:val="vi-VN"/>
              </w:rPr>
              <w:br/>
              <w:t>- Thành viên UBND tỉnh;</w:t>
            </w:r>
            <w:r w:rsidRPr="002E0FA7">
              <w:rPr>
                <w:sz w:val="28"/>
                <w:szCs w:val="28"/>
                <w:lang w:val="vi-VN"/>
              </w:rPr>
              <w:br/>
              <w:t>- Như Điều 7;</w:t>
            </w:r>
            <w:r w:rsidRPr="002E0FA7">
              <w:rPr>
                <w:sz w:val="28"/>
                <w:szCs w:val="28"/>
                <w:lang w:val="vi-VN"/>
              </w:rPr>
              <w:br/>
              <w:t>- Công báo tỉnh;</w:t>
            </w:r>
            <w:r w:rsidRPr="002E0FA7">
              <w:rPr>
                <w:sz w:val="28"/>
                <w:szCs w:val="28"/>
                <w:lang w:val="vi-VN"/>
              </w:rPr>
              <w:br/>
              <w:t>- LĐVP, CVNC;</w:t>
            </w:r>
            <w:r w:rsidRPr="002E0FA7">
              <w:rPr>
                <w:sz w:val="28"/>
                <w:szCs w:val="28"/>
                <w:lang w:val="vi-VN"/>
              </w:rPr>
              <w:br/>
              <w:t>- Lưu: VT, STNMT (05b), tthuy (</w:t>
            </w:r>
            <w:r w:rsidRPr="002E0FA7">
              <w:rPr>
                <w:sz w:val="28"/>
                <w:szCs w:val="28"/>
              </w:rPr>
              <w:t>01</w:t>
            </w:r>
            <w:r w:rsidRPr="002E0FA7">
              <w:rPr>
                <w:sz w:val="28"/>
                <w:szCs w:val="28"/>
                <w:lang w:val="vi-VN"/>
              </w:rPr>
              <w:t>b).</w:t>
            </w:r>
          </w:p>
        </w:tc>
        <w:tc>
          <w:tcPr>
            <w:tcW w:w="4428" w:type="dxa"/>
            <w:tcMar>
              <w:top w:w="0" w:type="dxa"/>
              <w:left w:w="108" w:type="dxa"/>
              <w:bottom w:w="0" w:type="dxa"/>
              <w:right w:w="108" w:type="dxa"/>
            </w:tcMar>
            <w:hideMark/>
          </w:tcPr>
          <w:p w:rsidR="002E0FA7" w:rsidRPr="002E0FA7" w:rsidRDefault="002E0FA7" w:rsidP="002E0FA7">
            <w:pPr>
              <w:pStyle w:val="NormalWeb"/>
              <w:snapToGrid w:val="0"/>
              <w:spacing w:before="120" w:beforeAutospacing="0" w:line="360" w:lineRule="auto"/>
              <w:jc w:val="center"/>
              <w:rPr>
                <w:sz w:val="28"/>
                <w:szCs w:val="28"/>
              </w:rPr>
            </w:pPr>
            <w:r w:rsidRPr="002E0FA7">
              <w:rPr>
                <w:b/>
                <w:bCs/>
                <w:sz w:val="28"/>
                <w:szCs w:val="28"/>
                <w:lang w:val="vi-VN"/>
              </w:rPr>
              <w:t xml:space="preserve">TM. ỦY BAN NHÂN DÂN </w:t>
            </w:r>
            <w:r w:rsidRPr="002E0FA7">
              <w:rPr>
                <w:b/>
                <w:bCs/>
                <w:sz w:val="28"/>
                <w:szCs w:val="28"/>
                <w:lang w:val="vi-VN"/>
              </w:rPr>
              <w:br/>
              <w:t>CHỦ TỊCH</w:t>
            </w:r>
            <w:r w:rsidRPr="002E0FA7">
              <w:rPr>
                <w:b/>
                <w:bCs/>
                <w:sz w:val="28"/>
                <w:szCs w:val="28"/>
                <w:lang w:val="vi-VN"/>
              </w:rPr>
              <w:br/>
            </w:r>
            <w:r w:rsidRPr="002E0FA7">
              <w:rPr>
                <w:b/>
                <w:bCs/>
                <w:sz w:val="28"/>
                <w:szCs w:val="28"/>
                <w:lang w:val="vi-VN"/>
              </w:rPr>
              <w:br/>
            </w:r>
            <w:r w:rsidRPr="002E0FA7">
              <w:rPr>
                <w:b/>
                <w:bCs/>
                <w:sz w:val="28"/>
                <w:szCs w:val="28"/>
                <w:lang w:val="vi-VN"/>
              </w:rPr>
              <w:br/>
            </w:r>
            <w:r w:rsidRPr="002E0FA7">
              <w:rPr>
                <w:b/>
                <w:bCs/>
                <w:sz w:val="28"/>
                <w:szCs w:val="28"/>
                <w:lang w:val="vi-VN"/>
              </w:rPr>
              <w:br/>
            </w:r>
            <w:r w:rsidRPr="002E0FA7">
              <w:rPr>
                <w:b/>
                <w:bCs/>
                <w:sz w:val="28"/>
                <w:szCs w:val="28"/>
                <w:lang w:val="vi-VN"/>
              </w:rPr>
              <w:br/>
            </w:r>
            <w:proofErr w:type="spellStart"/>
            <w:r w:rsidRPr="002E0FA7">
              <w:rPr>
                <w:b/>
                <w:bCs/>
                <w:sz w:val="28"/>
                <w:szCs w:val="28"/>
              </w:rPr>
              <w:t>Phạm</w:t>
            </w:r>
            <w:proofErr w:type="spellEnd"/>
            <w:r w:rsidRPr="002E0FA7">
              <w:rPr>
                <w:b/>
                <w:bCs/>
                <w:sz w:val="28"/>
                <w:szCs w:val="28"/>
              </w:rPr>
              <w:t xml:space="preserve"> </w:t>
            </w:r>
            <w:proofErr w:type="spellStart"/>
            <w:r w:rsidRPr="002E0FA7">
              <w:rPr>
                <w:b/>
                <w:bCs/>
                <w:sz w:val="28"/>
                <w:szCs w:val="28"/>
              </w:rPr>
              <w:t>Vũ</w:t>
            </w:r>
            <w:proofErr w:type="spellEnd"/>
            <w:r w:rsidRPr="002E0FA7">
              <w:rPr>
                <w:b/>
                <w:bCs/>
                <w:sz w:val="28"/>
                <w:szCs w:val="28"/>
              </w:rPr>
              <w:t xml:space="preserve"> </w:t>
            </w:r>
            <w:proofErr w:type="spellStart"/>
            <w:r w:rsidRPr="002E0FA7">
              <w:rPr>
                <w:b/>
                <w:bCs/>
                <w:sz w:val="28"/>
                <w:szCs w:val="28"/>
              </w:rPr>
              <w:t>Hồng</w:t>
            </w:r>
            <w:proofErr w:type="spellEnd"/>
          </w:p>
        </w:tc>
      </w:tr>
    </w:tbl>
    <w:p w:rsidR="002E0FA7" w:rsidRPr="002E0FA7" w:rsidRDefault="002E0FA7" w:rsidP="002E0FA7">
      <w:pPr>
        <w:pStyle w:val="NormalWeb"/>
        <w:spacing w:before="120" w:beforeAutospacing="0" w:line="360" w:lineRule="auto"/>
        <w:jc w:val="both"/>
        <w:rPr>
          <w:sz w:val="28"/>
          <w:szCs w:val="28"/>
        </w:rPr>
      </w:pPr>
      <w:r w:rsidRPr="002E0FA7">
        <w:rPr>
          <w:sz w:val="28"/>
          <w:szCs w:val="28"/>
        </w:rPr>
        <w:t> </w:t>
      </w:r>
    </w:p>
    <w:p w:rsidR="00640396" w:rsidRPr="002E0FA7" w:rsidRDefault="00640396" w:rsidP="002E0FA7">
      <w:pPr>
        <w:spacing w:line="360" w:lineRule="auto"/>
        <w:jc w:val="both"/>
        <w:rPr>
          <w:sz w:val="28"/>
          <w:szCs w:val="28"/>
        </w:rPr>
      </w:pPr>
    </w:p>
    <w:sectPr w:rsidR="00640396" w:rsidRPr="002E0FA7" w:rsidSect="006403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defaultTabStop w:val="720"/>
  <w:characterSpacingControl w:val="doNotCompress"/>
  <w:compat/>
  <w:rsids>
    <w:rsidRoot w:val="002E0FA7"/>
    <w:rsid w:val="002E0FA7"/>
    <w:rsid w:val="003C76A4"/>
    <w:rsid w:val="006403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FA7"/>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0FA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2320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769</Words>
  <Characters>4385</Characters>
  <Application>Microsoft Office Word</Application>
  <DocSecurity>0</DocSecurity>
  <Lines>36</Lines>
  <Paragraphs>10</Paragraphs>
  <ScaleCrop>false</ScaleCrop>
  <Company/>
  <LinksUpToDate>false</LinksUpToDate>
  <CharactersWithSpaces>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1</cp:revision>
  <dcterms:created xsi:type="dcterms:W3CDTF">2019-04-22T02:31:00Z</dcterms:created>
  <dcterms:modified xsi:type="dcterms:W3CDTF">2019-04-22T02:32:00Z</dcterms:modified>
</cp:coreProperties>
</file>