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0E309F" w:rsidTr="007B711E">
        <w:tc>
          <w:tcPr>
            <w:tcW w:w="3348" w:type="dxa"/>
            <w:tcMar>
              <w:top w:w="0" w:type="dxa"/>
              <w:left w:w="108" w:type="dxa"/>
              <w:bottom w:w="0" w:type="dxa"/>
              <w:right w:w="108" w:type="dxa"/>
            </w:tcMar>
            <w:hideMark/>
          </w:tcPr>
          <w:p w:rsidR="000E309F" w:rsidRDefault="000E309F" w:rsidP="007B711E">
            <w:pPr>
              <w:pStyle w:val="NormalWeb"/>
              <w:spacing w:before="120" w:beforeAutospacing="0"/>
              <w:jc w:val="center"/>
            </w:pPr>
            <w:r>
              <w:t>BỘ TƯ PHÁP</w:t>
            </w:r>
            <w:r>
              <w:br/>
            </w:r>
            <w:r>
              <w:rPr>
                <w:b/>
                <w:bCs/>
              </w:rPr>
              <w:t>CỤC HỘ TỊCH, QUỐC TỊCH, CHỨNG THỰC</w:t>
            </w:r>
            <w:r>
              <w:rPr>
                <w:b/>
                <w:bCs/>
              </w:rPr>
              <w:br/>
              <w:t>-------</w:t>
            </w:r>
          </w:p>
        </w:tc>
        <w:tc>
          <w:tcPr>
            <w:tcW w:w="5508" w:type="dxa"/>
            <w:tcMar>
              <w:top w:w="0" w:type="dxa"/>
              <w:left w:w="108" w:type="dxa"/>
              <w:bottom w:w="0" w:type="dxa"/>
              <w:right w:w="108" w:type="dxa"/>
            </w:tcMar>
            <w:hideMark/>
          </w:tcPr>
          <w:p w:rsidR="000E309F" w:rsidRDefault="000E309F" w:rsidP="007B711E">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0E309F" w:rsidTr="007B711E">
        <w:tc>
          <w:tcPr>
            <w:tcW w:w="3348" w:type="dxa"/>
            <w:tcMar>
              <w:top w:w="0" w:type="dxa"/>
              <w:left w:w="108" w:type="dxa"/>
              <w:bottom w:w="0" w:type="dxa"/>
              <w:right w:w="108" w:type="dxa"/>
            </w:tcMar>
            <w:hideMark/>
          </w:tcPr>
          <w:p w:rsidR="000E309F" w:rsidRDefault="000E309F" w:rsidP="007B711E">
            <w:pPr>
              <w:pStyle w:val="NormalWeb"/>
              <w:spacing w:before="120" w:beforeAutospacing="0"/>
            </w:pPr>
            <w:r>
              <w:t>Số: 873/HTQTCT-CT</w:t>
            </w:r>
            <w:r>
              <w:br/>
            </w:r>
            <w:r>
              <w:rPr>
                <w:i/>
                <w:iCs/>
                <w:sz w:val="16"/>
                <w:szCs w:val="16"/>
              </w:rPr>
              <w:t>V/v quán triệt thực hiện chứng thực Sơ yếu lý lịch</w:t>
            </w:r>
          </w:p>
        </w:tc>
        <w:tc>
          <w:tcPr>
            <w:tcW w:w="5508" w:type="dxa"/>
            <w:tcMar>
              <w:top w:w="0" w:type="dxa"/>
              <w:left w:w="108" w:type="dxa"/>
              <w:bottom w:w="0" w:type="dxa"/>
              <w:right w:w="108" w:type="dxa"/>
            </w:tcMar>
            <w:hideMark/>
          </w:tcPr>
          <w:p w:rsidR="000E309F" w:rsidRDefault="000E309F" w:rsidP="007B711E">
            <w:pPr>
              <w:pStyle w:val="NormalWeb"/>
              <w:spacing w:before="120" w:beforeAutospacing="0"/>
              <w:jc w:val="right"/>
            </w:pPr>
            <w:r>
              <w:rPr>
                <w:i/>
                <w:iCs/>
              </w:rPr>
              <w:t>Hà Nội, ngày 25 tháng 08 năm 2017</w:t>
            </w:r>
          </w:p>
        </w:tc>
      </w:tr>
    </w:tbl>
    <w:p w:rsidR="000E309F" w:rsidRDefault="000E309F" w:rsidP="000E309F">
      <w:pPr>
        <w:pStyle w:val="NormalWeb"/>
        <w:spacing w:before="120" w:beforeAutospacing="0"/>
      </w:pPr>
      <w:r>
        <w:rPr>
          <w:i/>
          <w:iCs/>
        </w:rPr>
        <w:t> </w:t>
      </w:r>
    </w:p>
    <w:p w:rsidR="000E309F" w:rsidRDefault="000E309F" w:rsidP="000E309F">
      <w:pPr>
        <w:pStyle w:val="NormalWeb"/>
        <w:spacing w:before="120" w:beforeAutospacing="0"/>
        <w:jc w:val="center"/>
      </w:pPr>
      <w:r>
        <w:rPr>
          <w:b/>
          <w:bCs/>
        </w:rPr>
        <w:t>Kính gửi:</w:t>
      </w:r>
      <w:r>
        <w:t xml:space="preserve"> Sở Tư pháp các tỉnh, thành phố trực thuộc Trung ương</w:t>
      </w:r>
    </w:p>
    <w:p w:rsidR="000E309F" w:rsidRDefault="000E309F" w:rsidP="000E309F">
      <w:pPr>
        <w:pStyle w:val="NormalWeb"/>
        <w:spacing w:before="120" w:beforeAutospacing="0"/>
        <w:jc w:val="both"/>
      </w:pPr>
      <w:r>
        <w:t>Ngày 16/02/2015, Chính phủ ban hành Nghị định số 23/2015/NĐ-CP về cấp bản sao từ sổ gốc, chứng thực bản sao từ bản chính, chứng thực chữ ký và chứng thực hợp đồng, giao dịch (sau đây gọi là Nghị định số 23/2015/NĐ-CP). Sau hơn 02 năm triển khai thi hành Nghị định số 23/2015/NĐ-CP, hoạt động chứng thực đã dần đi vào nền nếp, góp phần giải quyết nhu cầu chứng thực của cá nhân, tổ chức. Tuy nhiên, qua theo dõi công tác về chứng thực và phản ánh của báo chí thời gian gần đây cho thấy, việc chứng thực chữ ký trong Sơ yếu lý lịch của công dân được thực hiện không đúng quy định của Ng</w:t>
      </w:r>
      <w:bookmarkStart w:id="0" w:name="_GoBack"/>
      <w:bookmarkEnd w:id="0"/>
      <w:r>
        <w:t xml:space="preserve">hị định số 23/2015/NĐ-CP, làm ảnh hưởng đến quyền, lợi ích </w:t>
      </w:r>
      <w:r>
        <w:rPr>
          <w:shd w:val="clear" w:color="auto" w:fill="FFFFFF"/>
        </w:rPr>
        <w:t>hợp pháp</w:t>
      </w:r>
      <w:r>
        <w:t xml:space="preserve"> của công dân, gây bất lợi cho công dân khi sử dụng Sơ yếu lý lịch.</w:t>
      </w:r>
    </w:p>
    <w:p w:rsidR="000E309F" w:rsidRDefault="000E309F" w:rsidP="000E309F">
      <w:pPr>
        <w:pStyle w:val="NormalWeb"/>
        <w:spacing w:before="120" w:beforeAutospacing="0"/>
        <w:jc w:val="both"/>
      </w:pPr>
      <w:r>
        <w:t xml:space="preserve">Để thực hiện tốt Nghị định số 23/2015/NĐ-CP và chấn chỉnh tình trạng nêu trên, Cục Hộ tịch, quốc tịch, chứng thực đề nghị Sở Tư pháp các tỉnh, thành phố trực thuộc trung ương tiếp tục phổ biến, quán triệt và chỉ đạo đến tất cả các cơ quan, tổ chức có thẩm quyền chứng thực trên địa bàn (gồm Ủy ban nhân dân cấp xã, Phòng Tư pháp thuộc Ủy ban nhân dân cấp huyện, các tổ chức hành nghề công chứng) tuyệt đối không phê nội dung nhận xét về việc chấp hành chủ trương, pháp luật, chính sách, quy định... của Đảng, Nhà nước, địa phương vào Sơ yếu lý lịch của công dân; chỉ thực hiện chứng thực chữ ký của người yêu cầu trên Sơ yếu lý lịch theo đúng quy định tại </w:t>
      </w:r>
      <w:bookmarkStart w:id="1" w:name="dc_1"/>
      <w:r>
        <w:t>Mục 3, từ Điều 23 đến Điều 26 của Nghị định số 23/2015/NĐ-CP</w:t>
      </w:r>
      <w:bookmarkEnd w:id="1"/>
      <w:r>
        <w:t>. Trường hợp cơ quan, tổ chức vi phạm quy định của Nghị định số 23/2015/NĐ-CP trong việc chứng thực chữ ký trên Sơ yếu lý lịch của công dân, đề nghị Sở Tư pháp kịp thời báo cáo cấp có thẩm quyền xử lý nghiêm theo quy định của pháp luật./.</w:t>
      </w:r>
    </w:p>
    <w:p w:rsidR="000E309F" w:rsidRDefault="000E309F" w:rsidP="000E309F">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0E309F" w:rsidTr="007B711E">
        <w:tc>
          <w:tcPr>
            <w:tcW w:w="4428" w:type="dxa"/>
            <w:tcMar>
              <w:top w:w="0" w:type="dxa"/>
              <w:left w:w="108" w:type="dxa"/>
              <w:bottom w:w="0" w:type="dxa"/>
              <w:right w:w="108" w:type="dxa"/>
            </w:tcMar>
            <w:hideMark/>
          </w:tcPr>
          <w:p w:rsidR="000E309F" w:rsidRDefault="000E309F" w:rsidP="007B711E">
            <w:pPr>
              <w:pStyle w:val="NormalWeb"/>
              <w:spacing w:before="120" w:beforeAutospacing="0"/>
            </w:pPr>
            <w:r>
              <w:t> </w:t>
            </w:r>
          </w:p>
          <w:p w:rsidR="000E309F" w:rsidRDefault="000E309F" w:rsidP="007B711E">
            <w:pPr>
              <w:pStyle w:val="NormalWeb"/>
              <w:spacing w:before="120" w:beforeAutospacing="0"/>
            </w:pPr>
            <w:r>
              <w:rPr>
                <w:b/>
                <w:bCs/>
                <w:i/>
                <w:iCs/>
              </w:rPr>
              <w:t>Nơi nhận:</w:t>
            </w:r>
            <w:r>
              <w:rPr>
                <w:b/>
                <w:bCs/>
                <w:i/>
                <w:iCs/>
              </w:rPr>
              <w:br/>
            </w:r>
            <w:r>
              <w:rPr>
                <w:sz w:val="16"/>
                <w:szCs w:val="16"/>
              </w:rPr>
              <w:t>- Như trên;</w:t>
            </w:r>
            <w:r>
              <w:rPr>
                <w:sz w:val="16"/>
                <w:szCs w:val="16"/>
              </w:rPr>
              <w:br/>
              <w:t>- Bộ trưởng (để b/c);</w:t>
            </w:r>
            <w:r>
              <w:rPr>
                <w:sz w:val="16"/>
                <w:szCs w:val="16"/>
              </w:rPr>
              <w:br/>
              <w:t>- Thứ trưởng Nguyễn Khánh Ngọc (để b/c);</w:t>
            </w:r>
            <w:r>
              <w:rPr>
                <w:sz w:val="16"/>
                <w:szCs w:val="16"/>
              </w:rPr>
              <w:br/>
              <w:t>- Các PCT (để biết);</w:t>
            </w:r>
            <w:r>
              <w:rPr>
                <w:sz w:val="16"/>
                <w:szCs w:val="16"/>
              </w:rPr>
              <w:br/>
              <w:t>- Trang TTĐT cửa Bộ (để đăng tải);</w:t>
            </w:r>
            <w:r>
              <w:rPr>
                <w:sz w:val="16"/>
                <w:szCs w:val="16"/>
              </w:rPr>
              <w:br/>
              <w:t>- Trang TTĐT của Cục (để đăng tải);</w:t>
            </w:r>
            <w:r>
              <w:rPr>
                <w:sz w:val="16"/>
                <w:szCs w:val="16"/>
              </w:rPr>
              <w:br/>
              <w:t>- Lưu: VT, CT(P).</w:t>
            </w:r>
          </w:p>
        </w:tc>
        <w:tc>
          <w:tcPr>
            <w:tcW w:w="4428" w:type="dxa"/>
            <w:tcMar>
              <w:top w:w="0" w:type="dxa"/>
              <w:left w:w="108" w:type="dxa"/>
              <w:bottom w:w="0" w:type="dxa"/>
              <w:right w:w="108" w:type="dxa"/>
            </w:tcMar>
            <w:hideMark/>
          </w:tcPr>
          <w:p w:rsidR="000E309F" w:rsidRDefault="000E309F" w:rsidP="007B711E">
            <w:pPr>
              <w:pStyle w:val="NormalWeb"/>
              <w:spacing w:before="120" w:beforeAutospacing="0"/>
              <w:jc w:val="center"/>
            </w:pPr>
            <w:r>
              <w:rPr>
                <w:b/>
                <w:bCs/>
              </w:rPr>
              <w:t>CỤC TRƯỞNG</w:t>
            </w:r>
            <w:r>
              <w:rPr>
                <w:b/>
                <w:bCs/>
              </w:rPr>
              <w:br/>
            </w:r>
            <w:r>
              <w:rPr>
                <w:b/>
                <w:bCs/>
              </w:rPr>
              <w:br/>
            </w:r>
            <w:r>
              <w:rPr>
                <w:b/>
                <w:bCs/>
              </w:rPr>
              <w:br/>
            </w:r>
            <w:r>
              <w:rPr>
                <w:b/>
                <w:bCs/>
              </w:rPr>
              <w:br/>
            </w:r>
            <w:r>
              <w:rPr>
                <w:b/>
                <w:bCs/>
              </w:rPr>
              <w:br/>
              <w:t>Nguyễn Công Khanh</w:t>
            </w:r>
          </w:p>
        </w:tc>
      </w:tr>
    </w:tbl>
    <w:p w:rsidR="000E309F" w:rsidRDefault="000E309F" w:rsidP="000E309F">
      <w:pPr>
        <w:pStyle w:val="NormalWeb"/>
        <w:spacing w:before="120" w:beforeAutospacing="0"/>
      </w:pPr>
      <w:r>
        <w:t> </w:t>
      </w:r>
    </w:p>
    <w:p w:rsidR="00A66A39" w:rsidRDefault="000E309F"/>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9F"/>
    <w:rsid w:val="000E309F"/>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9F"/>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0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9F"/>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0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2019-04-04T07:58:00Z</dcterms:created>
  <dcterms:modified xsi:type="dcterms:W3CDTF">2019-04-04T07:59:00Z</dcterms:modified>
</cp:coreProperties>
</file>