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247"/>
        <w:gridCol w:w="5289"/>
      </w:tblGrid>
      <w:tr w:rsidR="00E66B81" w:rsidRPr="00E66B81" w:rsidTr="00E66B81">
        <w:trPr>
          <w:tblCellSpacing w:w="0" w:type="dxa"/>
        </w:trPr>
        <w:tc>
          <w:tcPr>
            <w:tcW w:w="3247" w:type="dxa"/>
            <w:tcMar>
              <w:top w:w="0" w:type="dxa"/>
              <w:left w:w="108" w:type="dxa"/>
              <w:bottom w:w="0" w:type="dxa"/>
              <w:right w:w="108" w:type="dxa"/>
            </w:tcMar>
            <w:hideMark/>
          </w:tcPr>
          <w:p w:rsidR="00E66B81" w:rsidRPr="00E66B81" w:rsidRDefault="00E66B81" w:rsidP="00E66B81">
            <w:pPr>
              <w:spacing w:before="120" w:after="120" w:line="234" w:lineRule="atLeast"/>
              <w:jc w:val="both"/>
              <w:rPr>
                <w:rFonts w:asciiTheme="majorHAnsi" w:eastAsia="Times New Roman" w:hAnsiTheme="majorHAnsi" w:cstheme="majorHAnsi"/>
                <w:sz w:val="28"/>
                <w:szCs w:val="28"/>
                <w:lang w:eastAsia="vi-VN"/>
              </w:rPr>
            </w:pPr>
            <w:r w:rsidRPr="00E66B81">
              <w:rPr>
                <w:rFonts w:asciiTheme="majorHAnsi" w:eastAsia="Times New Roman" w:hAnsiTheme="majorHAnsi" w:cstheme="majorHAnsi"/>
                <w:b/>
                <w:bCs/>
                <w:sz w:val="28"/>
                <w:szCs w:val="28"/>
                <w:lang w:eastAsia="vi-VN"/>
              </w:rPr>
              <w:t>VĂN PHÒNG QUỐC HỘI</w:t>
            </w:r>
            <w:r w:rsidRPr="00E66B81">
              <w:rPr>
                <w:rFonts w:asciiTheme="majorHAnsi" w:eastAsia="Times New Roman" w:hAnsiTheme="majorHAnsi" w:cstheme="majorHAnsi"/>
                <w:b/>
                <w:bCs/>
                <w:sz w:val="28"/>
                <w:szCs w:val="28"/>
                <w:lang w:eastAsia="vi-VN"/>
              </w:rPr>
              <w:br/>
              <w:t>-------</w:t>
            </w:r>
          </w:p>
        </w:tc>
        <w:tc>
          <w:tcPr>
            <w:tcW w:w="5289" w:type="dxa"/>
            <w:tcMar>
              <w:top w:w="0" w:type="dxa"/>
              <w:left w:w="108" w:type="dxa"/>
              <w:bottom w:w="0" w:type="dxa"/>
              <w:right w:w="108" w:type="dxa"/>
            </w:tcMar>
            <w:hideMark/>
          </w:tcPr>
          <w:p w:rsidR="00E66B81" w:rsidRPr="00E66B81" w:rsidRDefault="00E66B81" w:rsidP="00E66B81">
            <w:pPr>
              <w:spacing w:before="120" w:after="120" w:line="234" w:lineRule="atLeast"/>
              <w:jc w:val="both"/>
              <w:rPr>
                <w:rFonts w:asciiTheme="majorHAnsi" w:eastAsia="Times New Roman" w:hAnsiTheme="majorHAnsi" w:cstheme="majorHAnsi"/>
                <w:sz w:val="28"/>
                <w:szCs w:val="28"/>
                <w:lang w:eastAsia="vi-VN"/>
              </w:rPr>
            </w:pPr>
            <w:r w:rsidRPr="00E66B81">
              <w:rPr>
                <w:rFonts w:asciiTheme="majorHAnsi" w:eastAsia="Times New Roman" w:hAnsiTheme="majorHAnsi" w:cstheme="majorHAnsi"/>
                <w:b/>
                <w:bCs/>
                <w:sz w:val="28"/>
                <w:szCs w:val="28"/>
                <w:lang w:eastAsia="vi-VN"/>
              </w:rPr>
              <w:t>CỘNG HÒA XÃ HỘI CHỦ NGHĨA VIỆT NAM</w:t>
            </w:r>
            <w:r w:rsidRPr="00E66B81">
              <w:rPr>
                <w:rFonts w:asciiTheme="majorHAnsi" w:eastAsia="Times New Roman" w:hAnsiTheme="majorHAnsi" w:cstheme="majorHAnsi"/>
                <w:b/>
                <w:bCs/>
                <w:sz w:val="28"/>
                <w:szCs w:val="28"/>
                <w:lang w:eastAsia="vi-VN"/>
              </w:rPr>
              <w:br/>
              <w:t>Độc lập - Tự do - Hạnh phúc </w:t>
            </w:r>
            <w:r w:rsidRPr="00E66B81">
              <w:rPr>
                <w:rFonts w:asciiTheme="majorHAnsi" w:eastAsia="Times New Roman" w:hAnsiTheme="majorHAnsi" w:cstheme="majorHAnsi"/>
                <w:b/>
                <w:bCs/>
                <w:sz w:val="28"/>
                <w:szCs w:val="28"/>
                <w:lang w:eastAsia="vi-VN"/>
              </w:rPr>
              <w:br/>
              <w:t>---------------</w:t>
            </w:r>
          </w:p>
        </w:tc>
      </w:tr>
      <w:tr w:rsidR="00E66B81" w:rsidRPr="00E66B81" w:rsidTr="00E66B81">
        <w:trPr>
          <w:tblCellSpacing w:w="0" w:type="dxa"/>
        </w:trPr>
        <w:tc>
          <w:tcPr>
            <w:tcW w:w="3247" w:type="dxa"/>
            <w:tcMar>
              <w:top w:w="0" w:type="dxa"/>
              <w:left w:w="108" w:type="dxa"/>
              <w:bottom w:w="0" w:type="dxa"/>
              <w:right w:w="108" w:type="dxa"/>
            </w:tcMar>
            <w:hideMark/>
          </w:tcPr>
          <w:p w:rsidR="00E66B81" w:rsidRPr="00E66B81" w:rsidRDefault="00E66B81" w:rsidP="00E66B81">
            <w:pPr>
              <w:spacing w:before="120" w:after="120" w:line="234" w:lineRule="atLeast"/>
              <w:jc w:val="both"/>
              <w:rPr>
                <w:rFonts w:asciiTheme="majorHAnsi" w:eastAsia="Times New Roman" w:hAnsiTheme="majorHAnsi" w:cstheme="majorHAnsi"/>
                <w:sz w:val="28"/>
                <w:szCs w:val="28"/>
                <w:lang w:eastAsia="vi-VN"/>
              </w:rPr>
            </w:pPr>
            <w:r w:rsidRPr="00E66B81">
              <w:rPr>
                <w:rFonts w:asciiTheme="majorHAnsi" w:eastAsia="Times New Roman" w:hAnsiTheme="majorHAnsi" w:cstheme="majorHAnsi"/>
                <w:sz w:val="28"/>
                <w:szCs w:val="28"/>
                <w:lang w:eastAsia="vi-VN"/>
              </w:rPr>
              <w:t>Số: 01/VBHN-VPQH</w:t>
            </w:r>
          </w:p>
        </w:tc>
        <w:tc>
          <w:tcPr>
            <w:tcW w:w="5289" w:type="dxa"/>
            <w:tcMar>
              <w:top w:w="0" w:type="dxa"/>
              <w:left w:w="108" w:type="dxa"/>
              <w:bottom w:w="0" w:type="dxa"/>
              <w:right w:w="108" w:type="dxa"/>
            </w:tcMar>
            <w:hideMark/>
          </w:tcPr>
          <w:p w:rsidR="00E66B81" w:rsidRPr="00E66B81" w:rsidRDefault="00E66B81" w:rsidP="00E66B81">
            <w:pPr>
              <w:spacing w:before="120" w:after="120" w:line="234" w:lineRule="atLeast"/>
              <w:jc w:val="both"/>
              <w:rPr>
                <w:rFonts w:asciiTheme="majorHAnsi" w:eastAsia="Times New Roman" w:hAnsiTheme="majorHAnsi" w:cstheme="majorHAnsi"/>
                <w:sz w:val="28"/>
                <w:szCs w:val="28"/>
                <w:lang w:eastAsia="vi-VN"/>
              </w:rPr>
            </w:pPr>
            <w:r w:rsidRPr="00E66B81">
              <w:rPr>
                <w:rFonts w:asciiTheme="majorHAnsi" w:eastAsia="Times New Roman" w:hAnsiTheme="majorHAnsi" w:cstheme="majorHAnsi"/>
                <w:i/>
                <w:iCs/>
                <w:sz w:val="28"/>
                <w:szCs w:val="28"/>
                <w:lang w:eastAsia="vi-VN"/>
              </w:rPr>
              <w:t>Hà Nội, ngày 10 tháng 7 năm 2014</w:t>
            </w:r>
          </w:p>
        </w:tc>
      </w:tr>
    </w:tbl>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b/>
          <w:bCs/>
          <w:color w:val="000000"/>
          <w:sz w:val="28"/>
          <w:szCs w:val="28"/>
          <w:lang w:eastAsia="vi-VN"/>
        </w:rPr>
        <w:t> </w:t>
      </w:r>
    </w:p>
    <w:p w:rsidR="00E66B81" w:rsidRPr="00E66B81" w:rsidRDefault="00E66B81" w:rsidP="00E66B81">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bookmarkStart w:id="1" w:name="_GoBack"/>
      <w:r w:rsidRPr="00E66B81">
        <w:rPr>
          <w:rFonts w:asciiTheme="majorHAnsi" w:eastAsia="Times New Roman" w:hAnsiTheme="majorHAnsi" w:cstheme="majorHAnsi"/>
          <w:b/>
          <w:bCs/>
          <w:color w:val="000000"/>
          <w:sz w:val="28"/>
          <w:szCs w:val="28"/>
          <w:lang w:eastAsia="vi-VN"/>
        </w:rPr>
        <w:t>LUẬT</w:t>
      </w:r>
      <w:bookmarkEnd w:id="0"/>
    </w:p>
    <w:p w:rsidR="00E66B81" w:rsidRPr="00E66B81" w:rsidRDefault="00E66B81" w:rsidP="00E66B81">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loai_1_name"/>
      <w:r w:rsidRPr="00E66B81">
        <w:rPr>
          <w:rFonts w:asciiTheme="majorHAnsi" w:eastAsia="Times New Roman" w:hAnsiTheme="majorHAnsi" w:cstheme="majorHAnsi"/>
          <w:color w:val="000000"/>
          <w:sz w:val="28"/>
          <w:szCs w:val="28"/>
          <w:lang w:eastAsia="vi-VN"/>
        </w:rPr>
        <w:t>BẢO HIỂM Y TẾ</w:t>
      </w:r>
      <w:bookmarkEnd w:id="2"/>
    </w:p>
    <w:bookmarkEnd w:id="1"/>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Luật bảo hiểm y tế số 25/2008/QH12 ngày 14 tháng 11 năm 2008 của Quốc hội, có hiệu lực kể từ ngày 01 tháng 7 năm 2009, được sửa đổi, bổ sung bởi:</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Luật số 46/2014/QH13 ngày 13 tháng 6 năm 2014 của Quốc hội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Căn cứ Hiến pháp nước Cộng hòa xã hội chủ nghĩa Việt Nam năm 1992 đã được sửa đổi, bổ sung theo Nghị quyết số 51/2001/QH10; Quốc hội ban hành Luật bảo hiểm y tế </w:t>
      </w:r>
      <w:hyperlink r:id="rId4" w:anchor="_ftn1" w:history="1">
        <w:r w:rsidRPr="00E66B81">
          <w:rPr>
            <w:rFonts w:asciiTheme="majorHAnsi" w:eastAsia="Times New Roman" w:hAnsiTheme="majorHAnsi" w:cstheme="majorHAnsi"/>
            <w:i/>
            <w:iCs/>
            <w:color w:val="000000"/>
            <w:sz w:val="28"/>
            <w:szCs w:val="28"/>
            <w:lang w:eastAsia="vi-VN"/>
          </w:rPr>
          <w:t>1</w:t>
        </w:r>
      </w:hyperlink>
      <w:r w:rsidRPr="00E66B81">
        <w:rPr>
          <w:rFonts w:asciiTheme="majorHAnsi" w:eastAsia="Times New Roman" w:hAnsiTheme="majorHAnsi" w:cstheme="majorHAnsi"/>
          <w:i/>
          <w:iCs/>
          <w:color w:val="000000"/>
          <w:sz w:val="28"/>
          <w:szCs w:val="28"/>
          <w:lang w:eastAsia="vi-VN"/>
        </w:rPr>
        <w:t>.</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 w:name="chuong_1"/>
      <w:r w:rsidRPr="00E66B81">
        <w:rPr>
          <w:rFonts w:asciiTheme="majorHAnsi" w:eastAsia="Times New Roman" w:hAnsiTheme="majorHAnsi" w:cstheme="majorHAnsi"/>
          <w:b/>
          <w:bCs/>
          <w:color w:val="000000"/>
          <w:sz w:val="28"/>
          <w:szCs w:val="28"/>
          <w:lang w:eastAsia="vi-VN"/>
        </w:rPr>
        <w:t>Chương I</w:t>
      </w:r>
      <w:bookmarkEnd w:id="3"/>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chuong_1_name"/>
      <w:r w:rsidRPr="00E66B81">
        <w:rPr>
          <w:rFonts w:asciiTheme="majorHAnsi" w:eastAsia="Times New Roman" w:hAnsiTheme="majorHAnsi" w:cstheme="majorHAnsi"/>
          <w:b/>
          <w:bCs/>
          <w:color w:val="000000"/>
          <w:sz w:val="28"/>
          <w:szCs w:val="28"/>
          <w:lang w:eastAsia="vi-VN"/>
        </w:rPr>
        <w:t>NHỮNG QUY ĐỊNH CHUNG</w:t>
      </w:r>
      <w:bookmarkEnd w:id="4"/>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1"/>
      <w:r w:rsidRPr="00E66B81">
        <w:rPr>
          <w:rFonts w:asciiTheme="majorHAnsi" w:eastAsia="Times New Roman" w:hAnsiTheme="majorHAnsi" w:cstheme="majorHAnsi"/>
          <w:b/>
          <w:bCs/>
          <w:color w:val="000000"/>
          <w:sz w:val="28"/>
          <w:szCs w:val="28"/>
          <w:lang w:eastAsia="vi-VN"/>
        </w:rPr>
        <w:t>Điều 1. Phạm vi điều chỉnh và đối tượng áp dụng</w:t>
      </w:r>
      <w:bookmarkEnd w:id="5"/>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Luật này quy định về chế độ, chính sách bảo hiểm y tế, bao gồm đối tượng, mức đóng, trách nhiệm và phương thức đóng bảo hiểm y tế; thẻ bảo hiểm y tế; phạm vi được hưởng bảo hiểm y tế; tổ chức khám bệnh, chữa bệnh cho người tham gia bảo hiểm y tế; thanh toán chi phí khám bệnh, chữa bệnh bảo hiểm y tế; quỹ bảo hiểm y tế; quyền và trách nhiệm của các bên liên quan đến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Luật này áp dụng đối với tổ chức, cá nhân trong nước và tổ chức, cá nhân nước ngoài tại Việt Nam có liên quan đến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Luật này không áp dụng đối với bảo hiểm y tế mang tính kinh doanh.</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2"/>
      <w:r w:rsidRPr="00E66B81">
        <w:rPr>
          <w:rFonts w:asciiTheme="majorHAnsi" w:eastAsia="Times New Roman" w:hAnsiTheme="majorHAnsi" w:cstheme="majorHAnsi"/>
          <w:b/>
          <w:bCs/>
          <w:color w:val="000000"/>
          <w:sz w:val="28"/>
          <w:szCs w:val="28"/>
          <w:lang w:eastAsia="vi-VN"/>
        </w:rPr>
        <w:t>Điều 2. Giải thích từ ngữ</w:t>
      </w:r>
      <w:bookmarkEnd w:id="6"/>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Trong Luật này, các từ ngữ dưới đây được hiểu như sau:</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w:t>
      </w:r>
      <w:hyperlink r:id="rId5" w:anchor="_ftn2" w:history="1">
        <w:r w:rsidRPr="00E66B81">
          <w:rPr>
            <w:rFonts w:asciiTheme="majorHAnsi" w:eastAsia="Times New Roman" w:hAnsiTheme="majorHAnsi" w:cstheme="majorHAnsi"/>
            <w:color w:val="000000"/>
            <w:sz w:val="28"/>
            <w:szCs w:val="28"/>
            <w:lang w:eastAsia="vi-VN"/>
          </w:rPr>
          <w:t>2</w:t>
        </w:r>
      </w:hyperlink>
      <w:r w:rsidRPr="00E66B81">
        <w:rPr>
          <w:rFonts w:asciiTheme="majorHAnsi" w:eastAsia="Times New Roman" w:hAnsiTheme="majorHAnsi" w:cstheme="majorHAnsi"/>
          <w:color w:val="000000"/>
          <w:sz w:val="28"/>
          <w:szCs w:val="28"/>
          <w:lang w:eastAsia="vi-VN"/>
        </w:rPr>
        <w:t> </w:t>
      </w:r>
      <w:r w:rsidRPr="00E66B81">
        <w:rPr>
          <w:rFonts w:asciiTheme="majorHAnsi" w:eastAsia="Times New Roman" w:hAnsiTheme="majorHAnsi" w:cstheme="majorHAnsi"/>
          <w:i/>
          <w:iCs/>
          <w:color w:val="000000"/>
          <w:sz w:val="28"/>
          <w:szCs w:val="28"/>
          <w:lang w:eastAsia="vi-VN"/>
        </w:rPr>
        <w:t>Bảo hiểm y tế </w:t>
      </w:r>
      <w:r w:rsidRPr="00E66B81">
        <w:rPr>
          <w:rFonts w:asciiTheme="majorHAnsi" w:eastAsia="Times New Roman" w:hAnsiTheme="majorHAnsi" w:cstheme="majorHAnsi"/>
          <w:color w:val="000000"/>
          <w:sz w:val="28"/>
          <w:szCs w:val="28"/>
          <w:lang w:eastAsia="vi-VN"/>
        </w:rPr>
        <w:t>là hình thức bảo hiểm bắt buộc được áp dụng đối với các đối tượng theo quy định của Luật này để chăm sóc sức khỏe, không vì mục đích lợi nhuận do Nhà nước tổ chức thực hiện.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2. Bảo hiểm y tế toàn dân</w:t>
      </w:r>
      <w:r w:rsidRPr="00E66B81">
        <w:rPr>
          <w:rFonts w:asciiTheme="majorHAnsi" w:eastAsia="Times New Roman" w:hAnsiTheme="majorHAnsi" w:cstheme="majorHAnsi"/>
          <w:color w:val="000000"/>
          <w:sz w:val="28"/>
          <w:szCs w:val="28"/>
          <w:lang w:eastAsia="vi-VN"/>
        </w:rPr>
        <w:t> là việc các đối tượng quy định trong Luật này đều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3. Quỹ bảo hiểm y tế</w:t>
      </w:r>
      <w:r w:rsidRPr="00E66B81">
        <w:rPr>
          <w:rFonts w:asciiTheme="majorHAnsi" w:eastAsia="Times New Roman" w:hAnsiTheme="majorHAnsi" w:cstheme="majorHAnsi"/>
          <w:color w:val="000000"/>
          <w:sz w:val="28"/>
          <w:szCs w:val="28"/>
          <w:lang w:eastAsia="vi-VN"/>
        </w:rPr>
        <w:t xml:space="preserve"> là quỹ tài chính được hình thành từ nguồn đóng bảo hiểm y tế và các nguồn thu hợp pháp khác, được sử dụng để chi trả chi phí khám bệnh, chữa bệnh cho người tham gia bảo hiểm y tế, chi phí quản lý bộ máy của tổ chức </w:t>
      </w:r>
      <w:r w:rsidRPr="00E66B81">
        <w:rPr>
          <w:rFonts w:asciiTheme="majorHAnsi" w:eastAsia="Times New Roman" w:hAnsiTheme="majorHAnsi" w:cstheme="majorHAnsi"/>
          <w:color w:val="000000"/>
          <w:sz w:val="28"/>
          <w:szCs w:val="28"/>
          <w:lang w:eastAsia="vi-VN"/>
        </w:rPr>
        <w:lastRenderedPageBreak/>
        <w:t>bảo hiểm y tế và những khoản chi phí hợp pháp khác liên quan đến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4. Người sử dụng lao động</w:t>
      </w:r>
      <w:r w:rsidRPr="00E66B81">
        <w:rPr>
          <w:rFonts w:asciiTheme="majorHAnsi" w:eastAsia="Times New Roman" w:hAnsiTheme="majorHAnsi" w:cstheme="majorHAnsi"/>
          <w:color w:val="000000"/>
          <w:sz w:val="28"/>
          <w:szCs w:val="28"/>
          <w:lang w:eastAsia="vi-VN"/>
        </w:rPr>
        <w:t> bao gồm cơ quan nhà nước, đơn vị sự nghiệp công lập, đơn vị vũ trang nhân dân, tổ chức chính trị, tổ chức chính trị - xã hội, tổ chức chính trị xã hội - nghề nghiệp, tổ chức xã hội, tổ chức xã hội - nghề nghiệp, doanh nghiệp, hợp tác xã, hộ kinh doanh cá thể và tổ chức khác; tổ chức nước ngoài, tổ chức quốc tế hoạt động trên lãnh thổ Việt Nam có trách nhiệm đóng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5. Cơ sở khám bệnh, chữa bệnh bảo hiểm y tế </w:t>
      </w:r>
      <w:r w:rsidRPr="00E66B81">
        <w:rPr>
          <w:rFonts w:asciiTheme="majorHAnsi" w:eastAsia="Times New Roman" w:hAnsiTheme="majorHAnsi" w:cstheme="majorHAnsi"/>
          <w:color w:val="000000"/>
          <w:sz w:val="28"/>
          <w:szCs w:val="28"/>
          <w:lang w:eastAsia="vi-VN"/>
        </w:rPr>
        <w:t>ban đầu là cơ sở khám bệnh, chữa bệnh đầu tiên theo đăng ký của người tham gia bảo hiểm y tế và được ghi trong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6. Giám định bảo hiểm y tế</w:t>
      </w:r>
      <w:r w:rsidRPr="00E66B81">
        <w:rPr>
          <w:rFonts w:asciiTheme="majorHAnsi" w:eastAsia="Times New Roman" w:hAnsiTheme="majorHAnsi" w:cstheme="majorHAnsi"/>
          <w:color w:val="000000"/>
          <w:sz w:val="28"/>
          <w:szCs w:val="28"/>
          <w:lang w:eastAsia="vi-VN"/>
        </w:rPr>
        <w:t> là hoạt động chuyên môn do tổ chức bảo hiểm y tế tiến hành nhằm đánh giá sự hợp lý của việc cung cấp dịch vụ y tế cho người tham gia bảo hiểm y tế, làm cơ sở để thanh toán chi phí khám bệnh, chữa bệnh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7.</w:t>
      </w:r>
      <w:hyperlink r:id="rId6" w:anchor="_ftn3" w:history="1">
        <w:r w:rsidRPr="00E66B81">
          <w:rPr>
            <w:rFonts w:asciiTheme="majorHAnsi" w:eastAsia="Times New Roman" w:hAnsiTheme="majorHAnsi" w:cstheme="majorHAnsi"/>
            <w:color w:val="000000"/>
            <w:sz w:val="28"/>
            <w:szCs w:val="28"/>
            <w:lang w:eastAsia="vi-VN"/>
          </w:rPr>
          <w:t>3</w:t>
        </w:r>
      </w:hyperlink>
      <w:r w:rsidRPr="00E66B81">
        <w:rPr>
          <w:rFonts w:asciiTheme="majorHAnsi" w:eastAsia="Times New Roman" w:hAnsiTheme="majorHAnsi" w:cstheme="majorHAnsi"/>
          <w:color w:val="000000"/>
          <w:sz w:val="28"/>
          <w:szCs w:val="28"/>
          <w:lang w:eastAsia="vi-VN"/>
        </w:rPr>
        <w:t> </w:t>
      </w:r>
      <w:r w:rsidRPr="00E66B81">
        <w:rPr>
          <w:rFonts w:asciiTheme="majorHAnsi" w:eastAsia="Times New Roman" w:hAnsiTheme="majorHAnsi" w:cstheme="majorHAnsi"/>
          <w:i/>
          <w:iCs/>
          <w:color w:val="000000"/>
          <w:sz w:val="28"/>
          <w:szCs w:val="28"/>
          <w:lang w:eastAsia="vi-VN"/>
        </w:rPr>
        <w:t>Hộ gia đình tham gia bảo hiểm y tế </w:t>
      </w:r>
      <w:r w:rsidRPr="00E66B81">
        <w:rPr>
          <w:rFonts w:asciiTheme="majorHAnsi" w:eastAsia="Times New Roman" w:hAnsiTheme="majorHAnsi" w:cstheme="majorHAnsi"/>
          <w:color w:val="000000"/>
          <w:sz w:val="28"/>
          <w:szCs w:val="28"/>
          <w:lang w:eastAsia="vi-VN"/>
        </w:rPr>
        <w:t>(sau đây gọi chung là hộ gia đình) bao gồm toàn bộ người có tên trong sổ hộ khẩu hoặc sổ tạm trú.</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8.</w:t>
      </w:r>
      <w:hyperlink r:id="rId7" w:anchor="_ftn4" w:history="1">
        <w:r w:rsidRPr="00E66B81">
          <w:rPr>
            <w:rFonts w:asciiTheme="majorHAnsi" w:eastAsia="Times New Roman" w:hAnsiTheme="majorHAnsi" w:cstheme="majorHAnsi"/>
            <w:color w:val="000000"/>
            <w:sz w:val="28"/>
            <w:szCs w:val="28"/>
            <w:lang w:eastAsia="vi-VN"/>
          </w:rPr>
          <w:t>4</w:t>
        </w:r>
      </w:hyperlink>
      <w:r w:rsidRPr="00E66B81">
        <w:rPr>
          <w:rFonts w:asciiTheme="majorHAnsi" w:eastAsia="Times New Roman" w:hAnsiTheme="majorHAnsi" w:cstheme="majorHAnsi"/>
          <w:color w:val="000000"/>
          <w:sz w:val="28"/>
          <w:szCs w:val="28"/>
          <w:lang w:eastAsia="vi-VN"/>
        </w:rPr>
        <w:t> </w:t>
      </w:r>
      <w:r w:rsidRPr="00E66B81">
        <w:rPr>
          <w:rFonts w:asciiTheme="majorHAnsi" w:eastAsia="Times New Roman" w:hAnsiTheme="majorHAnsi" w:cstheme="majorHAnsi"/>
          <w:i/>
          <w:iCs/>
          <w:color w:val="000000"/>
          <w:sz w:val="28"/>
          <w:szCs w:val="28"/>
          <w:lang w:eastAsia="vi-VN"/>
        </w:rPr>
        <w:t>Gói dịch vụ y tế cơ bản do quỹ bảo hiểm y tế chi trả </w:t>
      </w:r>
      <w:r w:rsidRPr="00E66B81">
        <w:rPr>
          <w:rFonts w:asciiTheme="majorHAnsi" w:eastAsia="Times New Roman" w:hAnsiTheme="majorHAnsi" w:cstheme="majorHAnsi"/>
          <w:color w:val="000000"/>
          <w:sz w:val="28"/>
          <w:szCs w:val="28"/>
          <w:lang w:eastAsia="vi-VN"/>
        </w:rPr>
        <w:t>là những dịch vụ y tế thiết yếu để chăm sóc sức khỏe, phù hợp với khả năng chi trả của quỹ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3"/>
      <w:r w:rsidRPr="00E66B81">
        <w:rPr>
          <w:rFonts w:asciiTheme="majorHAnsi" w:eastAsia="Times New Roman" w:hAnsiTheme="majorHAnsi" w:cstheme="majorHAnsi"/>
          <w:b/>
          <w:bCs/>
          <w:color w:val="000000"/>
          <w:sz w:val="28"/>
          <w:szCs w:val="28"/>
          <w:lang w:eastAsia="vi-VN"/>
        </w:rPr>
        <w:t>Điều 3. Nguyên tắc bảo hiểm y tế</w:t>
      </w:r>
      <w:bookmarkEnd w:id="7"/>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Bảo đảm chia sẻ rủi ro giữa những người tham gia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w:t>
      </w:r>
      <w:hyperlink r:id="rId8" w:anchor="_ftn5" w:history="1">
        <w:r w:rsidRPr="00E66B81">
          <w:rPr>
            <w:rFonts w:asciiTheme="majorHAnsi" w:eastAsia="Times New Roman" w:hAnsiTheme="majorHAnsi" w:cstheme="majorHAnsi"/>
            <w:color w:val="000000"/>
            <w:sz w:val="28"/>
            <w:szCs w:val="28"/>
            <w:lang w:eastAsia="vi-VN"/>
          </w:rPr>
          <w:t>5</w:t>
        </w:r>
      </w:hyperlink>
      <w:r w:rsidRPr="00E66B81">
        <w:rPr>
          <w:rFonts w:asciiTheme="majorHAnsi" w:eastAsia="Times New Roman" w:hAnsiTheme="majorHAnsi" w:cstheme="majorHAnsi"/>
          <w:color w:val="000000"/>
          <w:sz w:val="28"/>
          <w:szCs w:val="28"/>
          <w:lang w:eastAsia="vi-VN"/>
        </w:rPr>
        <w:t>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w:t>
      </w:r>
      <w:hyperlink r:id="rId9" w:anchor="_ftn6" w:history="1">
        <w:r w:rsidRPr="00E66B81">
          <w:rPr>
            <w:rFonts w:asciiTheme="majorHAnsi" w:eastAsia="Times New Roman" w:hAnsiTheme="majorHAnsi" w:cstheme="majorHAnsi"/>
            <w:color w:val="000000"/>
            <w:sz w:val="28"/>
            <w:szCs w:val="28"/>
            <w:lang w:eastAsia="vi-VN"/>
          </w:rPr>
          <w:t>6</w:t>
        </w:r>
      </w:hyperlink>
      <w:r w:rsidRPr="00E66B81">
        <w:rPr>
          <w:rFonts w:asciiTheme="majorHAnsi" w:eastAsia="Times New Roman" w:hAnsiTheme="majorHAnsi" w:cstheme="majorHAnsi"/>
          <w:color w:val="000000"/>
          <w:sz w:val="28"/>
          <w:szCs w:val="28"/>
          <w:lang w:eastAsia="vi-VN"/>
        </w:rPr>
        <w:t> Mức hưởng bảo hiểm y tế theo mức độ bệnh tật, nhóm đối tượng trong phạm vi quyền lợi và thời gian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Chi phí khám bệnh, chữa bệnh bảo hiểm y tế do quỹ bảo hiểm y tế và người tham gia bảo hiểm y tế cùng chi trả.</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Quỹ bảo hiểm y tế được quản lý tập trung, thống nhất, công khai, minh bạch, bảo đảm cân đối thu, chi và được Nhà nước bảo hộ.</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4"/>
      <w:r w:rsidRPr="00E66B81">
        <w:rPr>
          <w:rFonts w:asciiTheme="majorHAnsi" w:eastAsia="Times New Roman" w:hAnsiTheme="majorHAnsi" w:cstheme="majorHAnsi"/>
          <w:b/>
          <w:bCs/>
          <w:color w:val="000000"/>
          <w:sz w:val="28"/>
          <w:szCs w:val="28"/>
          <w:lang w:eastAsia="vi-VN"/>
        </w:rPr>
        <w:t>Điều 4. Chính sách của Nhà nước về bảo hiểm y tế</w:t>
      </w:r>
      <w:bookmarkEnd w:id="8"/>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Nhà nước đóng hoặc hỗ trợ tiền đóng bảo hiểm y tế cho người có công với cách mạng và một số nhóm đối tượng xã hội.</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Nhà nước có chính sách ưu đãi đối với hoạt động đầu tư từ quỹ bảo hiểm y tế để bảo toàn và tăng trưởng quỹ. Nguồn thu của quỹ và số tiền sinh lời từ hoạt động đầu tư từ quỹ bảo hiểm y tế được miễn thuế.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3. Nhà nước tạo điều kiện để tổ chức, cá nhân tham gia bảo hiểm y tế hoặc đóng bảo hiểm y tế cho các nhóm đối tượng.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Nhà nước khuyến khích đầu tư phát triển công nghệ và phương tiện kỹ thuật tiên tiến trong quản lý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 w:name="dieu_5"/>
      <w:r w:rsidRPr="00E66B81">
        <w:rPr>
          <w:rFonts w:asciiTheme="majorHAnsi" w:eastAsia="Times New Roman" w:hAnsiTheme="majorHAnsi" w:cstheme="majorHAnsi"/>
          <w:b/>
          <w:bCs/>
          <w:color w:val="000000"/>
          <w:sz w:val="28"/>
          <w:szCs w:val="28"/>
          <w:lang w:eastAsia="vi-VN"/>
        </w:rPr>
        <w:t>Điều 5. Cơ quan quản lý nhà nước về bảo hiểm y tế</w:t>
      </w:r>
      <w:bookmarkEnd w:id="9"/>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Chính phủ thống nhất quản lý nhà nước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Bộ Y tế chịu trách nhiệm trước Chính phủ thực hiện quản lý nhà nước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Bộ, cơ quan ngang bộ trong phạm vi nhiệm vụ, quyền hạn của mình phối hợp với Bộ Y tế thực hiện quản lý nhà nước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Ủy ban nhân dân các cấp trong phạm vi nhiệm vụ, quyền hạn của mình thực hiện quản lý nhà nước về bảo hiểm y tế tại địa phương.</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6"/>
      <w:r w:rsidRPr="00E66B81">
        <w:rPr>
          <w:rFonts w:asciiTheme="majorHAnsi" w:eastAsia="Times New Roman" w:hAnsiTheme="majorHAnsi" w:cstheme="majorHAnsi"/>
          <w:b/>
          <w:bCs/>
          <w:color w:val="000000"/>
          <w:sz w:val="28"/>
          <w:szCs w:val="28"/>
          <w:lang w:eastAsia="vi-VN"/>
        </w:rPr>
        <w:t>Điều 6. Trách nhiệm của Bộ Y tế về bảo hiểm y tế</w:t>
      </w:r>
      <w:bookmarkEnd w:id="10"/>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Chủ trì, phối hợp với các bộ, cơ quan ngang bộ, cơ quan, tổ chức có liên quan thực hiện nhiệm vụ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Xây dựng chính sách, pháp luật về bảo hiểm y tế, tổ chức hệ thống y tế, tuyến chuyên môn kỹ thuật y tế, nguồn tài chính phục vụ công tác bảo vệ, chăm sóc và nâng cao sức khỏe nhân dân dựa trên bảo hiểm y tế toàn dân.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Xây dựng chiến lược, quy hoạch, kế hoạch tổng thể phát triển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w:t>
      </w:r>
      <w:hyperlink r:id="rId10" w:anchor="_ftn7" w:history="1">
        <w:r w:rsidRPr="00E66B81">
          <w:rPr>
            <w:rFonts w:asciiTheme="majorHAnsi" w:eastAsia="Times New Roman" w:hAnsiTheme="majorHAnsi" w:cstheme="majorHAnsi"/>
            <w:color w:val="000000"/>
            <w:sz w:val="28"/>
            <w:szCs w:val="28"/>
            <w:lang w:eastAsia="vi-VN"/>
          </w:rPr>
          <w:t>7</w:t>
        </w:r>
      </w:hyperlink>
      <w:r w:rsidRPr="00E66B81">
        <w:rPr>
          <w:rFonts w:asciiTheme="majorHAnsi" w:eastAsia="Times New Roman" w:hAnsiTheme="majorHAnsi" w:cstheme="majorHAnsi"/>
          <w:color w:val="000000"/>
          <w:sz w:val="28"/>
          <w:szCs w:val="28"/>
          <w:lang w:eastAsia="vi-VN"/>
        </w:rPr>
        <w:t> Ban hành quy định chuyên môn kỹ thuật, quy trình khám bệnh, chữa bệnh và hướng dẫn điều trị; chuyển tuyến liên quan đến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Xây dựng và trình Chính phủ các giải pháp nhằm bảo đảm cân đối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Tuyên truyền, phổ biến chính sách, pháp luật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Chỉ đạo, hướng dẫn tổ chức triển khai thực hiện chế độ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7. Thanh tra, kiểm tra, xử lý vi phạm và giải quyết khiếu nại, tố cáo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8. Theo dõi, đánh giá, tổng kết các hoạt động trong lĩnh vực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9. Tổ chức nghiên cứu khoa học và hợp tác quốc tế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10.</w:t>
      </w:r>
      <w:hyperlink r:id="rId11" w:anchor="_ftn8" w:history="1">
        <w:r w:rsidRPr="00E66B81">
          <w:rPr>
            <w:rFonts w:asciiTheme="majorHAnsi" w:eastAsia="Times New Roman" w:hAnsiTheme="majorHAnsi" w:cstheme="majorHAnsi"/>
            <w:color w:val="000000"/>
            <w:sz w:val="28"/>
            <w:szCs w:val="28"/>
            <w:lang w:eastAsia="vi-VN"/>
          </w:rPr>
          <w:t>8</w:t>
        </w:r>
      </w:hyperlink>
      <w:r w:rsidRPr="00E66B81">
        <w:rPr>
          <w:rFonts w:asciiTheme="majorHAnsi" w:eastAsia="Times New Roman" w:hAnsiTheme="majorHAnsi" w:cstheme="majorHAnsi"/>
          <w:color w:val="000000"/>
          <w:sz w:val="28"/>
          <w:szCs w:val="28"/>
          <w:lang w:eastAsia="vi-VN"/>
        </w:rPr>
        <w:t> Ban hành gói dịch vụ y tế cơ bản do quỹ bảo hiểm y tế chi trả.</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dieu_7"/>
      <w:r w:rsidRPr="00E66B81">
        <w:rPr>
          <w:rFonts w:asciiTheme="majorHAnsi" w:eastAsia="Times New Roman" w:hAnsiTheme="majorHAnsi" w:cstheme="majorHAnsi"/>
          <w:b/>
          <w:bCs/>
          <w:color w:val="000000"/>
          <w:sz w:val="28"/>
          <w:szCs w:val="28"/>
          <w:lang w:eastAsia="vi-VN"/>
        </w:rPr>
        <w:t>Điều 7. Trách nhiệm của Bộ Tài chính về bảo hiểm y tế</w:t>
      </w:r>
      <w:bookmarkEnd w:id="11"/>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Phối hợp với Bộ Y tế, cơ quan, tổ chức có liên quan xây dựng chính sách, pháp luật về tài chính liên quan đến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2. Thanh tra, kiểm tra việc thực hiện các quy định của pháp luật về chế độ tài chính đối với bảo hiểm y tế, quỹ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 w:name="dieu_7_1"/>
      <w:r w:rsidRPr="00E66B81">
        <w:rPr>
          <w:rFonts w:asciiTheme="majorHAnsi" w:eastAsia="Times New Roman" w:hAnsiTheme="majorHAnsi" w:cstheme="majorHAnsi"/>
          <w:b/>
          <w:bCs/>
          <w:color w:val="000000"/>
          <w:sz w:val="28"/>
          <w:szCs w:val="28"/>
          <w:lang w:eastAsia="vi-VN"/>
        </w:rPr>
        <w:t>Điều 7a. Trách nhiệm của Bộ Lao động - Thương binh và Xã hội</w:t>
      </w:r>
      <w:bookmarkEnd w:id="12"/>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"_ftn9"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9</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Chỉ đạo, hướng dẫn tổ chức thực hiện việc xác định, quản lý đối tượng do Bộ Lao động - Thương binh và Xã hội quản lý quy định tại các điểm d, e, g, h, i và k khoản 3 và khoản 4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d, e, g, h, i và k khoản 3 và khoản 4 Điều 12 của Luật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dieu_7_2"/>
      <w:r w:rsidRPr="00E66B81">
        <w:rPr>
          <w:rFonts w:asciiTheme="majorHAnsi" w:eastAsia="Times New Roman" w:hAnsiTheme="majorHAnsi" w:cstheme="majorHAnsi"/>
          <w:b/>
          <w:bCs/>
          <w:color w:val="000000"/>
          <w:sz w:val="28"/>
          <w:szCs w:val="28"/>
          <w:lang w:eastAsia="vi-VN"/>
        </w:rPr>
        <w:t>Điều 7b. Trách nhiệm của Bộ Giáo dục và Đào tạo</w:t>
      </w:r>
      <w:bookmarkEnd w:id="13"/>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"_ftn10"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10</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Chỉ đạo, hướng dẫn tổ chức thực hiện việc xác định, quản lý đối tượng do Bộ Giáo dục và Đào tạo quản lý quy định tại điểm n khoản 3 và điểm b khoản 4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Chủ trì, phối hợp với Bộ Y tế, các bộ, ngành liên quan hướng dẫn thành lập, kiện toàn hệ thống y tế trường học để chăm sóc sức khỏe ban đầu đối với trẻ em, học sinh, sinh viên.</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4" w:name="dieu_7_3"/>
      <w:r w:rsidRPr="00E66B81">
        <w:rPr>
          <w:rFonts w:asciiTheme="majorHAnsi" w:eastAsia="Times New Roman" w:hAnsiTheme="majorHAnsi" w:cstheme="majorHAnsi"/>
          <w:b/>
          <w:bCs/>
          <w:color w:val="000000"/>
          <w:sz w:val="28"/>
          <w:szCs w:val="28"/>
          <w:lang w:eastAsia="vi-VN"/>
        </w:rPr>
        <w:t>Điều 7c. Trách nhiệm của Bộ Quốc phòng và Bộ Công an</w:t>
      </w:r>
      <w:bookmarkEnd w:id="14"/>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"_ftn11"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11</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Lập danh sách và cung cấp danh sách đề nghị cấp thẻ bảo hiểm y tế đối với đối tượng quy định tại điểm l khoản 3 Điều 12 của Luật này cho tổ chức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5" w:name="dieu_8"/>
      <w:r w:rsidRPr="00E66B81">
        <w:rPr>
          <w:rFonts w:asciiTheme="majorHAnsi" w:eastAsia="Times New Roman" w:hAnsiTheme="majorHAnsi" w:cstheme="majorHAnsi"/>
          <w:b/>
          <w:bCs/>
          <w:color w:val="000000"/>
          <w:sz w:val="28"/>
          <w:szCs w:val="28"/>
          <w:lang w:eastAsia="vi-VN"/>
        </w:rPr>
        <w:t>Điều 8. Trách nhiệm của Ủy ban nhân dân các cấp về bảo hiểm y tế</w:t>
      </w:r>
      <w:bookmarkEnd w:id="15"/>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1. Trong phạm vi nhiệm vụ, quyền hạn của mình, Ủy ban nhân dân các cấp có trách nhiệm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Chỉ đạo tổ chức triển khai thực hiện chính sách, pháp luật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Bảo đảm kinh phí đóng bảo hiểm y tế cho các đối tượng được ngân sách nhà nước đóng hoặc hỗ trợ theo quy định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Tuyên truyền, phổ biến chính sách, pháp luật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Thanh tra, kiểm tra, xử lý vi phạm và giải quyết khiếu nại, tố cáo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w:t>
      </w:r>
      <w:hyperlink r:id="rId12" w:anchor="_ftn12" w:history="1">
        <w:r w:rsidRPr="00E66B81">
          <w:rPr>
            <w:rFonts w:asciiTheme="majorHAnsi" w:eastAsia="Times New Roman" w:hAnsiTheme="majorHAnsi" w:cstheme="majorHAnsi"/>
            <w:color w:val="000000"/>
            <w:sz w:val="28"/>
            <w:szCs w:val="28"/>
            <w:lang w:eastAsia="vi-VN"/>
          </w:rPr>
          <w:t>12</w:t>
        </w:r>
      </w:hyperlink>
      <w:r w:rsidRPr="00E66B81">
        <w:rPr>
          <w:rFonts w:asciiTheme="majorHAnsi" w:eastAsia="Times New Roman" w:hAnsiTheme="majorHAnsi" w:cstheme="majorHAnsi"/>
          <w:color w:val="000000"/>
          <w:sz w:val="28"/>
          <w:szCs w:val="28"/>
          <w:lang w:eastAsia="vi-VN"/>
        </w:rPr>
        <w:t>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w:t>
      </w:r>
      <w:hyperlink r:id="rId13" w:anchor="_ftn13" w:history="1">
        <w:r w:rsidRPr="00E66B81">
          <w:rPr>
            <w:rFonts w:asciiTheme="majorHAnsi" w:eastAsia="Times New Roman" w:hAnsiTheme="majorHAnsi" w:cstheme="majorHAnsi"/>
            <w:color w:val="000000"/>
            <w:sz w:val="28"/>
            <w:szCs w:val="28"/>
            <w:lang w:eastAsia="vi-VN"/>
          </w:rPr>
          <w:t>13</w:t>
        </w:r>
      </w:hyperlink>
      <w:r w:rsidRPr="00E66B81">
        <w:rPr>
          <w:rFonts w:asciiTheme="majorHAnsi" w:eastAsia="Times New Roman" w:hAnsiTheme="majorHAnsi" w:cstheme="majorHAnsi"/>
          <w:color w:val="000000"/>
          <w:sz w:val="28"/>
          <w:szCs w:val="28"/>
          <w:lang w:eastAsia="vi-VN"/>
        </w:rPr>
        <w:t> 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l và n khoản 3 và điểm b khoản 4 Điều 12 của Luật này; Ủy ban nhân dân cấp xã phải lập danh sách đề nghị cấp thẻ bảo hiểm y tế cho trẻ em đồng thời với việc cấp giấy khai sinh.</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6" w:name="dieu_9"/>
      <w:r w:rsidRPr="00E66B81">
        <w:rPr>
          <w:rFonts w:asciiTheme="majorHAnsi" w:eastAsia="Times New Roman" w:hAnsiTheme="majorHAnsi" w:cstheme="majorHAnsi"/>
          <w:b/>
          <w:bCs/>
          <w:color w:val="000000"/>
          <w:sz w:val="28"/>
          <w:szCs w:val="28"/>
          <w:lang w:eastAsia="vi-VN"/>
        </w:rPr>
        <w:t>Điều 9. Tổ chức bảo hiểm y tế</w:t>
      </w:r>
      <w:bookmarkEnd w:id="16"/>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Tổ chức bảo hiểm y tế có chức năng thực hiện chế độ, chính sách, pháp luật về bảo hiểm y tế, quản lý và sử dụng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Chính phủ quy định cụ thể về tổ chức, chức năng, nhiệm vụ và quyền hạn của tổ chức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dieu_10"/>
      <w:r w:rsidRPr="00E66B81">
        <w:rPr>
          <w:rFonts w:asciiTheme="majorHAnsi" w:eastAsia="Times New Roman" w:hAnsiTheme="majorHAnsi" w:cstheme="majorHAnsi"/>
          <w:b/>
          <w:bCs/>
          <w:color w:val="000000"/>
          <w:sz w:val="28"/>
          <w:szCs w:val="28"/>
          <w:lang w:eastAsia="vi-VN"/>
        </w:rPr>
        <w:t>Điều 10. Kiểm toán quỹ bảo hiểm y tế</w:t>
      </w:r>
      <w:bookmarkEnd w:id="17"/>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Định kỳ 3 năm, Kiểm toán nhà nước thực hiện kiểm toán quỹ bảo hiểm y tế và báo cáo kết quả với Quốc hội.</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Trường hợp Quốc hội, Ủy ban thường vụ Quốc hội hoặc Chính phủ yêu cầu, Kiểm toán nhà nước thực hiện kiểm toán đột xuất quỹ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dieu_11"/>
      <w:r w:rsidRPr="00E66B81">
        <w:rPr>
          <w:rFonts w:asciiTheme="majorHAnsi" w:eastAsia="Times New Roman" w:hAnsiTheme="majorHAnsi" w:cstheme="majorHAnsi"/>
          <w:b/>
          <w:bCs/>
          <w:color w:val="000000"/>
          <w:sz w:val="28"/>
          <w:szCs w:val="28"/>
          <w:lang w:eastAsia="vi-VN"/>
        </w:rPr>
        <w:t>Điều 11. Các hành vi bị nghiêm cấm</w:t>
      </w:r>
      <w:bookmarkEnd w:id="18"/>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Không đóng hoặc đóng bảo hiểm y tế không đầy đủ theo quy định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Gian lận, giả mạo hồ sơ,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Sử dụng tiền đóng bảo hiểm y tế, quỹ bảo hiểm y tế sai mục đích.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Cản trở, gây khó khăn hoặc làm thiệt hại đến quyền, lợi ích hợp pháp của người tham gia bảo hiểm y tế và của các bên liên quan đến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5. Cố ý báo cáo sai sự thật, cung cấp sai lệch thông tin, số liệu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Lợi dụng chức vụ, quyền hạn, chuyên môn, nghiệp vụ để làm trái với quy định của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chuong_2"/>
      <w:r w:rsidRPr="00E66B81">
        <w:rPr>
          <w:rFonts w:asciiTheme="majorHAnsi" w:eastAsia="Times New Roman" w:hAnsiTheme="majorHAnsi" w:cstheme="majorHAnsi"/>
          <w:b/>
          <w:bCs/>
          <w:color w:val="000000"/>
          <w:sz w:val="28"/>
          <w:szCs w:val="28"/>
          <w:lang w:eastAsia="vi-VN"/>
        </w:rPr>
        <w:t>Chương II</w:t>
      </w:r>
      <w:bookmarkEnd w:id="19"/>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chuong_2_name"/>
      <w:r w:rsidRPr="00E66B81">
        <w:rPr>
          <w:rFonts w:asciiTheme="majorHAnsi" w:eastAsia="Times New Roman" w:hAnsiTheme="majorHAnsi" w:cstheme="majorHAnsi"/>
          <w:b/>
          <w:bCs/>
          <w:color w:val="000000"/>
          <w:sz w:val="28"/>
          <w:szCs w:val="28"/>
          <w:lang w:eastAsia="vi-VN"/>
        </w:rPr>
        <w:t>ĐỐI TƯỢNG, MỨC ĐÓNG, TRÁCH NHIỆM VÀ PHƯƠNG THỨC ĐÓNG BẢO HIỂM Y TẾ</w:t>
      </w:r>
      <w:bookmarkEnd w:id="20"/>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1" w:name="dieu_12"/>
      <w:r w:rsidRPr="00E66B81">
        <w:rPr>
          <w:rFonts w:asciiTheme="majorHAnsi" w:eastAsia="Times New Roman" w:hAnsiTheme="majorHAnsi" w:cstheme="majorHAnsi"/>
          <w:b/>
          <w:bCs/>
          <w:color w:val="000000"/>
          <w:sz w:val="28"/>
          <w:szCs w:val="28"/>
          <w:lang w:eastAsia="vi-VN"/>
        </w:rPr>
        <w:t>Điều 12. Đối tượng tham gia bảo hiểm y tế</w:t>
      </w:r>
      <w:bookmarkEnd w:id="21"/>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"_ftn14"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14</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Nhóm do người lao động và người sử dụng lao động đóng, bao gồm: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Người hoạt động không chuyên trách ở xã, phường, thị trấn theo quy định của pháp luật.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Nhóm do tổ chức bảo hiểm xã hội đóng, bao gồm: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Người hưởng lương hưu, trợ cấp mất sức lao động hàng tháng;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Người đang hưởng trợ cấp bảo hiểm xã hội hàng tháng do bị tai nạn lao động, bệnh nghề nghiệp hoặc mắc bệnh thuộc danh mục bệnh cần chữa trị dài ngày; người từ đủ 80 tuổi trở lên đang hưởng trợ cấp tuất hàng tháng;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Cán bộ xã, phường, thị trấn đã nghỉ việc đang hưởng trợ cấp bảo hiểm xã hội hàng tháng;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Người đang hưởng trợ cấp thất nghiệp.</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Nhóm do ngân sách nhà nước đóng, bao gồm: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Cán bộ xã, phường, thị trấn đã nghỉ việc đang hưởng trợ cấp hàng tháng từ ngân sách nhà nước;</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Người đã thôi hưởng trợ cấp mất sức lao động đang hưởng trợ cấp hàng tháng từ ngân sách nhà nước;</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Người có công với cách mạng, cựu chiến binh;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đ) Đại biểu Quốc hội, đại biểu Hội đồng nhân dân các cấp đương nhiệm;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e) Trẻ em dưới 6 tuổi;</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g) Người thuộc diện hưởng trợ cấp bảo trợ xã hội hàng tháng;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i) Thân nhân của người có công với cách mạng là cha đẻ, mẹ đẻ, vợ hoặc chồng, con của liệt sỹ; người có công nuôi dưỡng liệt sỹ;</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k) Thân nhân của người có công với cách mạng, trừ các đối tượng quy định tại điểm i khoản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l) Thân nhân của các đối tượng quy định tại điểm a khoản 3 Điều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m) Người đã hiến bộ phận cơ thể người theo quy định của pháp luật;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n) Người nước ngoài đang học tập tại Việt Nam được cấp học bổng từ ngân sách của Nhà nước Việt Nam.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Nhóm được ngân sách nhà nước hỗ trợ mức đóng, bao gồm: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Người thuộc hộ gia đình cận nghèo;</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Học sinh, sinh viên.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Nhóm tham gia bảo hiểm y tế theo hộ gia đình gồm những người thuộc hộ gia đình, trừ đối tượng quy định tại các khoản 1, 2, 3 và 4 Điều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l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với các đối tượng quy định tại điểm a khoản 3 Điều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13"/>
      <w:r w:rsidRPr="00E66B81">
        <w:rPr>
          <w:rFonts w:asciiTheme="majorHAnsi" w:eastAsia="Times New Roman" w:hAnsiTheme="majorHAnsi" w:cstheme="majorHAnsi"/>
          <w:b/>
          <w:bCs/>
          <w:color w:val="000000"/>
          <w:sz w:val="28"/>
          <w:szCs w:val="28"/>
          <w:lang w:eastAsia="vi-VN"/>
        </w:rPr>
        <w:t>Điều 13. Mức đóng và trách nhiệm đóng bảo hiểm y tế</w:t>
      </w:r>
      <w:bookmarkEnd w:id="22"/>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"_ftn15"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15</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Mức đóng và trách nhiệm đóng bảo hiểm y tế được quy định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Mức đóng hàng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Mức đóng hàng tháng của đối tượng quy định tại điểm b khoản 1 Điều 12 của Luật này tối đa bằng 6% mức lương cơ sở, trong đó người sử dụng lao động đóng 2/3 và người lao động đóng 1/3;</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c) Mức đóng hàng tháng của đối tượng quy định tại điểm a khoản 2 Điều 12 của Luật này tối đa bằng 6% tiền lương hưu, trợ cấp mất sức lao động và do tổ chức bảo hiểm xã hội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Mức đóng hàng tháng của đối tượng quy định tại điểm b và điểm c khoản 2 Điều 12 của Luật này tối đa bằng 6% mức lương cơ sở và do tổ chức bảo hiểm xã hội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đ) Mức đóng hàng tháng của đối tượng quy định tại điểm d khoản 2 Điều 12 của Luật này tối đa bằng 6% tiền trợ cấp thất nghiệp và do tổ chức bảo hiểm xã hội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e) Mức đóng hàng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g) Mức đóng hàng tháng của đối tượng quy định tại các điểm b, c, d, đ, e, g, h, i, k, l và m khoản 3 Điều 12 của Luật này tối đa bằng 6% mức lương cơ sở và do ngân sách nhà nước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h) Mức đóng hàng tháng của đối tượng quy định tại điểm n khoản 3 Điều 12 của Luật này tối đa bằng 6% mức lương cơ sở và do cơ quan, tổ chức, đơn vị cấp học bổng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i) Mức đóng hàng tháng của đối tượng quy định tại khoản 4 Điều 12 của Luật này tối đa bằng 6% mức lương cơ sở do đối tượng tự đóng và được ngân sách nhà nước hỗ trợ một phần mức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k) Mức đóng hàng tháng của đối tượng quy định tại khoản 5 Điều 12 của Luật này tối đa bằng 6% mức lương cơ sở và do đối tượng đóng theo hộ gia đình.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Ủy ban nhân dân cấp xã đóng.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3. Tất cả thành viên thuộc hộ gia đình theo quy định tại khoản 5 Điều 12 của Luật này phải tham gia bảo hiểm y tế. Mức đóng được giảm dần từ thành viên thứ hai trở đi, cụ thể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Người thứ nhất đóng tối đa bằng 6% mức lương cơ sở;</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Người thứ hai, thứ ba, thứ tư đóng lần lượt bằng 70%, 60%, 50% mức đóng của người thứ nhất;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Từ người thứ năm trở đi đóng bằng 40% mức đóng của người thứ nhất.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Chính phủ quy định cụ thể mức đóng, mức hỗ trợ quy định tại Điều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14"/>
      <w:r w:rsidRPr="00E66B81">
        <w:rPr>
          <w:rFonts w:asciiTheme="majorHAnsi" w:eastAsia="Times New Roman" w:hAnsiTheme="majorHAnsi" w:cstheme="majorHAnsi"/>
          <w:b/>
          <w:bCs/>
          <w:color w:val="000000"/>
          <w:sz w:val="28"/>
          <w:szCs w:val="28"/>
          <w:lang w:eastAsia="vi-VN"/>
        </w:rPr>
        <w:t>Điều 14. Tiền lương, tiền công, tiền trợ cấp làm căn cứ đóng bảo hiểm y tế</w:t>
      </w:r>
      <w:bookmarkEnd w:id="23"/>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Đối với người lao động thuộc đối tượng thực hiện chế độ tiền lương do Nhà nước quy định thì căn cứ để đóng bảo hiểm y tế là tiền lương tháng theo ngạch bậc, cấp quân hàm và các khoản phụ cấp chức vụ, phụ cấp thâm niên vượt khung, phụ cấp thâm niên nghề (nếu có).</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Đối với người lao động hưởng tiền lương, tiền công theo quy định của người sử dụng lao động thì căn cứ để đóng bảo hiểm y tế là tiền lương, tiền công tháng được ghi trong hợp đồng lao động.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Đối với người hưởng lương hưu, trợ cấp mất sức lao động, trợ cấp thất nghiệp hàng tháng thì căn cứ để đóng bảo hiểm y tế là tiền lương hưu, trợ cấp mất sức lao động, trợ cấp thất nghiệp hàng tháng.</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w:t>
      </w:r>
      <w:hyperlink r:id="rId14" w:anchor="_ftn16" w:history="1">
        <w:r w:rsidRPr="00E66B81">
          <w:rPr>
            <w:rFonts w:asciiTheme="majorHAnsi" w:eastAsia="Times New Roman" w:hAnsiTheme="majorHAnsi" w:cstheme="majorHAnsi"/>
            <w:color w:val="000000"/>
            <w:sz w:val="28"/>
            <w:szCs w:val="28"/>
            <w:lang w:eastAsia="vi-VN"/>
          </w:rPr>
          <w:t>16</w:t>
        </w:r>
      </w:hyperlink>
      <w:r w:rsidRPr="00E66B81">
        <w:rPr>
          <w:rFonts w:asciiTheme="majorHAnsi" w:eastAsia="Times New Roman" w:hAnsiTheme="majorHAnsi" w:cstheme="majorHAnsi"/>
          <w:color w:val="000000"/>
          <w:sz w:val="28"/>
          <w:szCs w:val="28"/>
          <w:lang w:eastAsia="vi-VN"/>
        </w:rPr>
        <w:t> Đối với các đối tượng khác thì căn cứ để đóng bảo hiểm y tế là mức lương cơ sở.</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w:t>
      </w:r>
      <w:hyperlink r:id="rId15" w:anchor="_ftn17" w:history="1">
        <w:r w:rsidRPr="00E66B81">
          <w:rPr>
            <w:rFonts w:asciiTheme="majorHAnsi" w:eastAsia="Times New Roman" w:hAnsiTheme="majorHAnsi" w:cstheme="majorHAnsi"/>
            <w:color w:val="000000"/>
            <w:sz w:val="28"/>
            <w:szCs w:val="28"/>
            <w:lang w:eastAsia="vi-VN"/>
          </w:rPr>
          <w:t>17</w:t>
        </w:r>
      </w:hyperlink>
      <w:r w:rsidRPr="00E66B81">
        <w:rPr>
          <w:rFonts w:asciiTheme="majorHAnsi" w:eastAsia="Times New Roman" w:hAnsiTheme="majorHAnsi" w:cstheme="majorHAnsi"/>
          <w:color w:val="000000"/>
          <w:sz w:val="28"/>
          <w:szCs w:val="28"/>
          <w:lang w:eastAsia="vi-VN"/>
        </w:rPr>
        <w:t> Mức tiền lương tháng tối đa để tính số tiền đóng bảo hiểm y tế là 20 lần mức lương cơ sở.</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15"/>
      <w:r w:rsidRPr="00E66B81">
        <w:rPr>
          <w:rFonts w:asciiTheme="majorHAnsi" w:eastAsia="Times New Roman" w:hAnsiTheme="majorHAnsi" w:cstheme="majorHAnsi"/>
          <w:b/>
          <w:bCs/>
          <w:color w:val="000000"/>
          <w:sz w:val="28"/>
          <w:szCs w:val="28"/>
          <w:lang w:eastAsia="vi-VN"/>
        </w:rPr>
        <w:t>Điều 15. Phương thức đóng bảo hiểm y tế</w:t>
      </w:r>
      <w:bookmarkEnd w:id="24"/>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"_ftn18"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18</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Hàng tháng, người sử dụng lao động đóng bảo hiểm y tế cho người lao động và trích tiền đóng bảo hiểm y tế từ tiền lương của người lao động để nộp cùng một lúc vào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Hàng tháng, tổ chức bảo hiểm xã hội đóng bảo hiểm y tế theo quy định tại các điểm c, d và đ khoản 1 Điều 13 của Luật này vào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Hàng quý, cơ quan, tổ chức, đơn vị cấp học bổng đóng bảo hiểm y tế theo quy định tại điểm h khoản 1 Điều 13 của Luật này vào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5. Hàng quý, ngân sách nhà nước chuyển số tiền đóng, hỗ trợ đóng bảo hiểm y tế theo quy định tại các điểm e, g và i khoản 1 Điều 13 của Luật này vào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Định kỳ 3 tháng, 6 tháng hoặc 12 tháng, đại diện hộ gia đình, tổ chức, cá nhân đóng đủ số tiền thuộc trách nhiệm phải đóng vào quỹ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chuong_3"/>
      <w:r w:rsidRPr="00E66B81">
        <w:rPr>
          <w:rFonts w:asciiTheme="majorHAnsi" w:eastAsia="Times New Roman" w:hAnsiTheme="majorHAnsi" w:cstheme="majorHAnsi"/>
          <w:b/>
          <w:bCs/>
          <w:color w:val="000000"/>
          <w:sz w:val="28"/>
          <w:szCs w:val="28"/>
          <w:lang w:eastAsia="vi-VN"/>
        </w:rPr>
        <w:t>Chương III</w:t>
      </w:r>
      <w:bookmarkEnd w:id="25"/>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chuong_3_name"/>
      <w:r w:rsidRPr="00E66B81">
        <w:rPr>
          <w:rFonts w:asciiTheme="majorHAnsi" w:eastAsia="Times New Roman" w:hAnsiTheme="majorHAnsi" w:cstheme="majorHAnsi"/>
          <w:b/>
          <w:bCs/>
          <w:color w:val="000000"/>
          <w:sz w:val="28"/>
          <w:szCs w:val="28"/>
          <w:lang w:eastAsia="vi-VN"/>
        </w:rPr>
        <w:t>THẺ BẢO HIỂM Y TẾ</w:t>
      </w:r>
      <w:bookmarkEnd w:id="26"/>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dieu_16"/>
      <w:r w:rsidRPr="00E66B81">
        <w:rPr>
          <w:rFonts w:asciiTheme="majorHAnsi" w:eastAsia="Times New Roman" w:hAnsiTheme="majorHAnsi" w:cstheme="majorHAnsi"/>
          <w:b/>
          <w:bCs/>
          <w:color w:val="000000"/>
          <w:sz w:val="28"/>
          <w:szCs w:val="28"/>
          <w:lang w:eastAsia="vi-VN"/>
        </w:rPr>
        <w:t>Điều 16. Thẻ bảo hiểm y tế</w:t>
      </w:r>
      <w:bookmarkEnd w:id="27"/>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Thẻ bảo hiểm y tế được cấp cho người tham gia bảo hiểm y tế và làm căn cứ để được hưởng các quyền lợi về bảo hiểm y tế theo quy định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Mỗi người chỉ được cấp một thẻ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w:t>
      </w:r>
      <w:hyperlink r:id="rId16" w:anchor="_ftn19" w:history="1">
        <w:r w:rsidRPr="00E66B81">
          <w:rPr>
            <w:rFonts w:asciiTheme="majorHAnsi" w:eastAsia="Times New Roman" w:hAnsiTheme="majorHAnsi" w:cstheme="majorHAnsi"/>
            <w:color w:val="000000"/>
            <w:sz w:val="28"/>
            <w:szCs w:val="28"/>
            <w:lang w:eastAsia="vi-VN"/>
          </w:rPr>
          <w:t>19</w:t>
        </w:r>
      </w:hyperlink>
      <w:r w:rsidRPr="00E66B81">
        <w:rPr>
          <w:rFonts w:asciiTheme="majorHAnsi" w:eastAsia="Times New Roman" w:hAnsiTheme="majorHAnsi" w:cstheme="majorHAnsi"/>
          <w:color w:val="000000"/>
          <w:sz w:val="28"/>
          <w:szCs w:val="28"/>
          <w:lang w:eastAsia="vi-VN"/>
        </w:rPr>
        <w:t> Thời điểm thẻ bảo hiểm y tế có giá trị sử dụng được quy định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Đối tượng quy định tại các khoản 1, 2 và 3 Điều 12 của Luật này tham gia bảo hiểm y tế lần đầu, thẻ bảo hiểm y tế có giá trị sử dụng kể từ ngày đóng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Người tham gia bảo hiểm y tế liên tục kể từ lần thứ hai trở đi thì thẻ bảo hiểm y tế có giá trị sử dụng nối tiếp với ngày hết hạn sử dụng của thẻ lần trước;</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Thẻ bảo hiểm y tế không có giá trị sử dụng trong các trường hợp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Thẻ đã hết thời hạn sử dụng;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Thẻ bị sửa chữa, tẩy xóa;</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Người có tên trong thẻ không tiếp tục tham gia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w:t>
      </w:r>
      <w:hyperlink r:id="rId17" w:anchor="_ftn20" w:history="1">
        <w:r w:rsidRPr="00E66B81">
          <w:rPr>
            <w:rFonts w:asciiTheme="majorHAnsi" w:eastAsia="Times New Roman" w:hAnsiTheme="majorHAnsi" w:cstheme="majorHAnsi"/>
            <w:color w:val="000000"/>
            <w:sz w:val="28"/>
            <w:szCs w:val="28"/>
            <w:lang w:eastAsia="vi-VN"/>
          </w:rPr>
          <w:t>20</w:t>
        </w:r>
      </w:hyperlink>
      <w:r w:rsidRPr="00E66B81">
        <w:rPr>
          <w:rFonts w:asciiTheme="majorHAnsi" w:eastAsia="Times New Roman" w:hAnsiTheme="majorHAnsi" w:cstheme="majorHAnsi"/>
          <w:color w:val="000000"/>
          <w:sz w:val="28"/>
          <w:szCs w:val="28"/>
          <w:lang w:eastAsia="vi-VN"/>
        </w:rPr>
        <w:t> Tổ chức bảo hiểm y tế ban hành mẫu thẻ bảo hiểm y tế sau khi có ý kiến thống nhất của Bộ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dieu_17"/>
      <w:r w:rsidRPr="00E66B81">
        <w:rPr>
          <w:rFonts w:asciiTheme="majorHAnsi" w:eastAsia="Times New Roman" w:hAnsiTheme="majorHAnsi" w:cstheme="majorHAnsi"/>
          <w:b/>
          <w:bCs/>
          <w:color w:val="000000"/>
          <w:sz w:val="28"/>
          <w:szCs w:val="28"/>
          <w:lang w:eastAsia="vi-VN"/>
        </w:rPr>
        <w:t>Điều 17. Cấp thẻ bảo hiểm y tế</w:t>
      </w:r>
      <w:bookmarkEnd w:id="28"/>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"_ftn21"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21</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Hồ sơ cấp thẻ bảo hiểm y tế, bao gồm: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Tờ khai tham gia bảo hiểm y tế của tổ chức, cá nhân, hộ gia đình đối với người tham gia bảo hiểm y tế lần đầu;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Danh sách tham gia bảo hiểm y tế của đối tượng quy định tại khoản 1 Điều 12 của Luật này do người sử dụng lao động lập.</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Danh sách tham gia bảo hiểm y tế của các đối tượng theo quy định tại các khoản 2, 3, 4 và 5 Điều 12 của Luật này do Ủy ban nhân dân cấp xã lập theo hộ gia đình, trừ đối tượng quy định tại các điểm a, l và n khoản 3 và điểm b khoản 4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Danh sách tham gia bảo hiểm y tế của các đối tượng do Bộ Quốc phòng, Bộ Công an quản lý quy định tại các điểm a khoản 1, điểm a và điểm n khoản 3, điểm b khoản 4 Điều 12 của Luật này và danh sách của các đối tượng quy định tại điểm l khoản 3 Điều 12 của Luật này do Bộ Quốc phòng và Bộ Công an lập.</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Tổ chức bảo hiểm y tế ban hành mẫu hồ sơ quy định tại khoản 1 Điều này sau khi có ý kiến thống nhất của Bộ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8"/>
      <w:r w:rsidRPr="00E66B81">
        <w:rPr>
          <w:rFonts w:asciiTheme="majorHAnsi" w:eastAsia="Times New Roman" w:hAnsiTheme="majorHAnsi" w:cstheme="majorHAnsi"/>
          <w:b/>
          <w:bCs/>
          <w:color w:val="000000"/>
          <w:sz w:val="28"/>
          <w:szCs w:val="28"/>
          <w:lang w:eastAsia="vi-VN"/>
        </w:rPr>
        <w:t>Điều 18. Cấp lại thẻ bảo hiểm y tế</w:t>
      </w:r>
      <w:bookmarkEnd w:id="29"/>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Thẻ bảo hiểm y tế được cấp lại trong trường hợp bị mất.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Người bị mất thẻ bảo hiểm y tế phải có đơn đề nghị cấp lại thẻ.</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w:t>
      </w:r>
      <w:hyperlink r:id="rId18" w:anchor="_ftn22" w:history="1">
        <w:r w:rsidRPr="00E66B81">
          <w:rPr>
            <w:rFonts w:asciiTheme="majorHAnsi" w:eastAsia="Times New Roman" w:hAnsiTheme="majorHAnsi" w:cstheme="majorHAnsi"/>
            <w:color w:val="000000"/>
            <w:sz w:val="28"/>
            <w:szCs w:val="28"/>
            <w:lang w:eastAsia="vi-VN"/>
          </w:rPr>
          <w:t>22</w:t>
        </w:r>
      </w:hyperlink>
      <w:r w:rsidRPr="00E66B81">
        <w:rPr>
          <w:rFonts w:asciiTheme="majorHAnsi" w:eastAsia="Times New Roman" w:hAnsiTheme="majorHAnsi" w:cstheme="majorHAnsi"/>
          <w:color w:val="000000"/>
          <w:sz w:val="28"/>
          <w:szCs w:val="28"/>
          <w:lang w:eastAsia="vi-VN"/>
        </w:rPr>
        <w:t> Trong thời hạn 7 ngày làm việc, kể từ ngày nhận được đơn đề nghị cấp lại thẻ, tổ chức bảo hiểm y tế phải cấp lại thẻ cho người tham gia bảo hiểm y tế. Trong thời gian chờ cấp lại thẻ, người tham gia bảo hiểm y tế vẫn được hưởng quyền lợi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w:t>
      </w:r>
      <w:hyperlink r:id="rId19" w:anchor="_ftn23" w:history="1">
        <w:r w:rsidRPr="00E66B81">
          <w:rPr>
            <w:rFonts w:asciiTheme="majorHAnsi" w:eastAsia="Times New Roman" w:hAnsiTheme="majorHAnsi" w:cstheme="majorHAnsi"/>
            <w:color w:val="000000"/>
            <w:sz w:val="28"/>
            <w:szCs w:val="28"/>
            <w:lang w:eastAsia="vi-VN"/>
          </w:rPr>
          <w:t>23</w:t>
        </w:r>
      </w:hyperlink>
      <w:r w:rsidRPr="00E66B81">
        <w:rPr>
          <w:rFonts w:asciiTheme="majorHAnsi" w:eastAsia="Times New Roman" w:hAnsiTheme="majorHAnsi" w:cstheme="majorHAnsi"/>
          <w:color w:val="000000"/>
          <w:sz w:val="28"/>
          <w:szCs w:val="28"/>
          <w:lang w:eastAsia="vi-VN"/>
        </w:rPr>
        <w:t> Người được cấp lại thẻ bảo hiểm y tế phải nộp phí. Bộ trưởng Bộ Tài chính quy định mức phí cấp lại thẻ bảo hiểm y tế. Trường hợp lỗi do tổ chức bảo hiểm y tế hoặc cơ quan lập danh sách thì người được cấp lại thẻ bảo hiểm y tế không phải nộp phí.</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19"/>
      <w:r w:rsidRPr="00E66B81">
        <w:rPr>
          <w:rFonts w:asciiTheme="majorHAnsi" w:eastAsia="Times New Roman" w:hAnsiTheme="majorHAnsi" w:cstheme="majorHAnsi"/>
          <w:b/>
          <w:bCs/>
          <w:color w:val="000000"/>
          <w:sz w:val="28"/>
          <w:szCs w:val="28"/>
          <w:lang w:eastAsia="vi-VN"/>
        </w:rPr>
        <w:t>Điều 19. Đổi thẻ bảo hiểm y tế</w:t>
      </w:r>
      <w:bookmarkEnd w:id="30"/>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Thẻ bảo hiểm y tế được đổi trong trường hợp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Rách, nát hoặc hỏng;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Thay đổi nơi đăng ký khám bệnh, chữa bệnh ban đầu;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Thông tin ghi trong thẻ không đúng.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Hồ sơ đổi thẻ bảo hiểm y tế bao gồm: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Đơn đề nghị đổi thẻ của người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3. Trong thời hạn 7 ngày làm việc, kể từ ngày nhận đủ hồ sơ quy định tại khoản 2 Điều này, tổ chức bảo hiểm y tế phải đổi thẻ cho người tham gia bảo hiểm y tế. Trong thời gian chờ đổi thẻ, người có thẻ vẫn được hưởng quyền lợi của người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Người được đổi thẻ bảo hiểm y tế do thẻ bị rách, nát hoặc hỏng phải nộp phí. Bộ trưởng Bộ Tài chính quy định mức phí đổi thẻ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dieu_20"/>
      <w:r w:rsidRPr="00E66B81">
        <w:rPr>
          <w:rFonts w:asciiTheme="majorHAnsi" w:eastAsia="Times New Roman" w:hAnsiTheme="majorHAnsi" w:cstheme="majorHAnsi"/>
          <w:b/>
          <w:bCs/>
          <w:color w:val="000000"/>
          <w:sz w:val="28"/>
          <w:szCs w:val="28"/>
          <w:lang w:eastAsia="vi-VN"/>
        </w:rPr>
        <w:t>Điều 20. Thu hồi, tạm giữ thẻ bảo hiểm y tế</w:t>
      </w:r>
      <w:bookmarkEnd w:id="31"/>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Thẻ bảo hiểm y tế bị thu hồi trong trường hợp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Gian lận trong việc cấp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Người có tên trong thẻ bảo hiểm y tế không tiếp tục tham gia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w:t>
      </w:r>
      <w:hyperlink r:id="rId20" w:anchor="_ftn24" w:history="1">
        <w:r w:rsidRPr="00E66B81">
          <w:rPr>
            <w:rFonts w:asciiTheme="majorHAnsi" w:eastAsia="Times New Roman" w:hAnsiTheme="majorHAnsi" w:cstheme="majorHAnsi"/>
            <w:color w:val="000000"/>
            <w:sz w:val="28"/>
            <w:szCs w:val="28"/>
            <w:lang w:eastAsia="vi-VN"/>
          </w:rPr>
          <w:t>24</w:t>
        </w:r>
      </w:hyperlink>
      <w:r w:rsidRPr="00E66B81">
        <w:rPr>
          <w:rFonts w:asciiTheme="majorHAnsi" w:eastAsia="Times New Roman" w:hAnsiTheme="majorHAnsi" w:cstheme="majorHAnsi"/>
          <w:color w:val="000000"/>
          <w:sz w:val="28"/>
          <w:szCs w:val="28"/>
          <w:lang w:eastAsia="vi-VN"/>
        </w:rPr>
        <w:t> Cấp trùng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Thẻ bảo hiểm y tế bị tạm giữ trong trường hợp người đi khám bệnh, chữa bệnh sử dụng thẻ bảo hiểm y tế của người khác. Người có thẻ bảo hiểm y tế bị tạm giữ có trách nhiệm đến nhận lại thẻ và nộp phạt theo quy định của pháp luật.</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chuong_4"/>
      <w:r w:rsidRPr="00E66B81">
        <w:rPr>
          <w:rFonts w:asciiTheme="majorHAnsi" w:eastAsia="Times New Roman" w:hAnsiTheme="majorHAnsi" w:cstheme="majorHAnsi"/>
          <w:b/>
          <w:bCs/>
          <w:color w:val="000000"/>
          <w:sz w:val="28"/>
          <w:szCs w:val="28"/>
          <w:lang w:eastAsia="vi-VN"/>
        </w:rPr>
        <w:t>Chương IV</w:t>
      </w:r>
      <w:bookmarkEnd w:id="32"/>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chuong_4_name"/>
      <w:r w:rsidRPr="00E66B81">
        <w:rPr>
          <w:rFonts w:asciiTheme="majorHAnsi" w:eastAsia="Times New Roman" w:hAnsiTheme="majorHAnsi" w:cstheme="majorHAnsi"/>
          <w:b/>
          <w:bCs/>
          <w:color w:val="000000"/>
          <w:sz w:val="28"/>
          <w:szCs w:val="28"/>
          <w:lang w:eastAsia="vi-VN"/>
        </w:rPr>
        <w:t>PHẠM VI ĐƯỢC HƯỞNG BẢO HIỂM Y TẾ</w:t>
      </w:r>
      <w:bookmarkEnd w:id="33"/>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4" w:name="dieu_21_1"/>
      <w:bookmarkStart w:id="35" w:name="dieu_21"/>
      <w:bookmarkEnd w:id="34"/>
      <w:r w:rsidRPr="00E66B81">
        <w:rPr>
          <w:rFonts w:asciiTheme="majorHAnsi" w:eastAsia="Times New Roman" w:hAnsiTheme="majorHAnsi" w:cstheme="majorHAnsi"/>
          <w:b/>
          <w:bCs/>
          <w:color w:val="000000"/>
          <w:sz w:val="28"/>
          <w:szCs w:val="28"/>
          <w:lang w:eastAsia="vi-VN"/>
        </w:rPr>
        <w:t>Điều 21. Phạm vi được hưởng của người tham gia bảo hiểm y tế</w:t>
      </w:r>
      <w:bookmarkEnd w:id="35"/>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Người tham gia bảo hiểm y tế được quỹ bảo hiểm y tế chi trả các chi phí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Khám bệnh, chữa bệnh, phục hồi chức năng, khám thai định kỳ, sinh con;</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w:t>
      </w:r>
      <w:hyperlink r:id="rId21" w:anchor="_ftn25" w:history="1">
        <w:r w:rsidRPr="00E66B81">
          <w:rPr>
            <w:rFonts w:asciiTheme="majorHAnsi" w:eastAsia="Times New Roman" w:hAnsiTheme="majorHAnsi" w:cstheme="majorHAnsi"/>
            <w:color w:val="000000"/>
            <w:sz w:val="28"/>
            <w:szCs w:val="28"/>
            <w:lang w:eastAsia="vi-VN"/>
          </w:rPr>
          <w:t>25</w:t>
        </w:r>
      </w:hyperlink>
      <w:r w:rsidRPr="00E66B81">
        <w:rPr>
          <w:rFonts w:asciiTheme="majorHAnsi" w:eastAsia="Times New Roman" w:hAnsiTheme="majorHAnsi" w:cstheme="majorHAnsi"/>
          <w:color w:val="000000"/>
          <w:sz w:val="28"/>
          <w:szCs w:val="28"/>
          <w:lang w:eastAsia="vi-VN"/>
        </w:rPr>
        <w:t> </w:t>
      </w:r>
      <w:r w:rsidRPr="00E66B81">
        <w:rPr>
          <w:rFonts w:asciiTheme="majorHAnsi" w:eastAsia="Times New Roman" w:hAnsiTheme="majorHAnsi" w:cstheme="majorHAnsi"/>
          <w:b/>
          <w:bCs/>
          <w:i/>
          <w:iCs/>
          <w:color w:val="000000"/>
          <w:sz w:val="28"/>
          <w:szCs w:val="28"/>
          <w:lang w:eastAsia="vi-VN"/>
        </w:rPr>
        <w:t>(được bãi bỏ)</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w:t>
      </w:r>
      <w:hyperlink r:id="rId22" w:anchor="_ftn26" w:history="1">
        <w:r w:rsidRPr="00E66B81">
          <w:rPr>
            <w:rFonts w:asciiTheme="majorHAnsi" w:eastAsia="Times New Roman" w:hAnsiTheme="majorHAnsi" w:cstheme="majorHAnsi"/>
            <w:color w:val="000000"/>
            <w:sz w:val="28"/>
            <w:szCs w:val="28"/>
            <w:lang w:eastAsia="vi-VN"/>
          </w:rPr>
          <w:t>26</w:t>
        </w:r>
      </w:hyperlink>
      <w:r w:rsidRPr="00E66B81">
        <w:rPr>
          <w:rFonts w:asciiTheme="majorHAnsi" w:eastAsia="Times New Roman" w:hAnsiTheme="majorHAnsi" w:cstheme="majorHAnsi"/>
          <w:color w:val="000000"/>
          <w:sz w:val="28"/>
          <w:szCs w:val="28"/>
          <w:lang w:eastAsia="vi-VN"/>
        </w:rPr>
        <w:t>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w:t>
      </w:r>
      <w:hyperlink r:id="rId23" w:anchor="_ftn27" w:history="1">
        <w:r w:rsidRPr="00E66B81">
          <w:rPr>
            <w:rFonts w:asciiTheme="majorHAnsi" w:eastAsia="Times New Roman" w:hAnsiTheme="majorHAnsi" w:cstheme="majorHAnsi"/>
            <w:color w:val="000000"/>
            <w:sz w:val="28"/>
            <w:szCs w:val="28"/>
            <w:lang w:eastAsia="vi-VN"/>
          </w:rPr>
          <w:t>27</w:t>
        </w:r>
      </w:hyperlink>
      <w:r w:rsidRPr="00E66B81">
        <w:rPr>
          <w:rFonts w:asciiTheme="majorHAnsi" w:eastAsia="Times New Roman" w:hAnsiTheme="majorHAnsi" w:cstheme="majorHAnsi"/>
          <w:color w:val="000000"/>
          <w:sz w:val="28"/>
          <w:szCs w:val="28"/>
          <w:lang w:eastAsia="vi-VN"/>
        </w:rPr>
        <w:t>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6" w:name="dieu_22"/>
      <w:r w:rsidRPr="00E66B81">
        <w:rPr>
          <w:rFonts w:asciiTheme="majorHAnsi" w:eastAsia="Times New Roman" w:hAnsiTheme="majorHAnsi" w:cstheme="majorHAnsi"/>
          <w:b/>
          <w:bCs/>
          <w:color w:val="000000"/>
          <w:sz w:val="28"/>
          <w:szCs w:val="28"/>
          <w:lang w:eastAsia="vi-VN"/>
        </w:rPr>
        <w:t>Điều 22. Mức hưởng bảo hiểm y tế </w:t>
      </w:r>
      <w:bookmarkEnd w:id="36"/>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"_ftn28"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28</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b) 100% chi phí khám bệnh, chữa bệnh đối với trường hợp chi phí cho một lần khám bệnh, chữa bệnh thấp hơn mức do Chính phủ quy định và khám bệnh, chữa bệnh tại tuyến xã;</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95% chi phí khám bệnh, chữa bệnh đối với đối tượng quy định tại điểm a khoản 2, điểm k khoản 3 và điểm a khoản 4 Điều 12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đ) 80% chi phí khám bệnh, chữa bệnh đối với các đối tượng khác.</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Trường hợp một người thuộc nhiều đối tượng tham gia bảo hiểm y tế thì được hưởng quyền lợi bảo hiểm y tế theo đối tượng có quyền lợi cao nhất.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Tại bệnh viện tuyến trung ương là 40% chi phí điều trị nội trú;</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Tại bệnh viện tuyến tỉnh là 60% chi phí điều trị nội trú từ ngày Luật này có hiệu lực đến ngày 31 tháng 12 năm 2020; 100% chi phí điều trị nội trú từ ngày 01 tháng 01 năm 2021 trong phạm vi cả nước;</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Tại bệnh viện tuyến huyện là 70% chi phí khám bệnh, chữa bệnh từ ngày Luật này có hiệu lực đến ngày 31 tháng 12 năm 2015; 100% chi phí khám bệnh, chữa bệnh từ ngày 01 tháng 01 năm 2016.</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Người dân tộc thiểu số và người thuộc hộ gia đình nghèo tham gia bảo hiểm y tế đang sinh sống tại vùng có điều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bệnh đối với bệnh viện tuyến huyện, điều trị nội trú đối với bệnh viện tuyến tỉnh, tuyến trung ương và có mức hưởng theo quy định tại khoản 1 Điều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Từ ngày 01 tháng 01 năm 2021, quỹ bảo hiểm y tế chi trả chi phí điều trị nội trú theo mức hưởng quy định tại khoản 1 Điều này cho người tham gia bảo hiểm y tế khi tự đi khám bệnh, chữa bệnh không đúng tuyến tại các cơ sở khám bệnh, chữa bệnh tuyến tỉnh trong phạm vi cả nước.</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7. Chính phủ quy định cụ thể mức hưởng đối với việc khám bệnh, chữa bệnh bảo hiểm y tế tại các địa bàn giáp ranh; các trường hợp khám bệnh, chữa bệnh theo yêu cầu và các trường hợp khác không thuộc quy định tại khoản 1 Điều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dieu_23"/>
      <w:r w:rsidRPr="00E66B81">
        <w:rPr>
          <w:rFonts w:asciiTheme="majorHAnsi" w:eastAsia="Times New Roman" w:hAnsiTheme="majorHAnsi" w:cstheme="majorHAnsi"/>
          <w:b/>
          <w:bCs/>
          <w:color w:val="000000"/>
          <w:sz w:val="28"/>
          <w:szCs w:val="28"/>
          <w:lang w:eastAsia="vi-VN"/>
        </w:rPr>
        <w:t>Điều 23. Các trường hợp không được hưởng bảo hiểm y tế</w:t>
      </w:r>
      <w:bookmarkEnd w:id="37"/>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Chi phí trong trường hợp quy định tại khoản 1 Điều 21 đã được ngân sách nhà nước chi trả.</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Điều dưỡng, an dưỡng tại cơ sở điều dưỡng, an dưỡng.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Khám sức khỏe.</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Xét nghiệm, chẩn đoán thai không nhằm mục đích điều trị.</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Sử dụng kỹ thuật hỗ trợ sinh sản, dịch vụ kế hoạch hóa gia đình, nạo hút thai, phá thai, trừ trường hợp phải đình chỉ thai nghén do nguyên nhân bệnh lý của thai nhi hay của sản phụ.</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Sử dụng dịch vụ thẩm mỹ.</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7.</w:t>
      </w:r>
      <w:hyperlink r:id="rId24" w:anchor="_ftn29" w:history="1">
        <w:r w:rsidRPr="00E66B81">
          <w:rPr>
            <w:rFonts w:asciiTheme="majorHAnsi" w:eastAsia="Times New Roman" w:hAnsiTheme="majorHAnsi" w:cstheme="majorHAnsi"/>
            <w:color w:val="000000"/>
            <w:sz w:val="28"/>
            <w:szCs w:val="28"/>
            <w:lang w:eastAsia="vi-VN"/>
          </w:rPr>
          <w:t>29</w:t>
        </w:r>
      </w:hyperlink>
      <w:r w:rsidRPr="00E66B81">
        <w:rPr>
          <w:rFonts w:asciiTheme="majorHAnsi" w:eastAsia="Times New Roman" w:hAnsiTheme="majorHAnsi" w:cstheme="majorHAnsi"/>
          <w:color w:val="000000"/>
          <w:sz w:val="28"/>
          <w:szCs w:val="28"/>
          <w:lang w:eastAsia="vi-VN"/>
        </w:rPr>
        <w:t> Điều trị lác, cận thị và tật khúc xạ của mắt, trừ trường hợp trẻ em dưới 6 tuổi.</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8. Sử dụng vật tư y tế thay thế bao gồm chân tay giả, mắt giả, răng giả, kính mắt, máy trợ thính, phương tiện trợ giúp vận động trong khám bệnh, chữa bệnh và phục hồi chức năng.</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9.</w:t>
      </w:r>
      <w:hyperlink r:id="rId25" w:anchor="_ftn30" w:history="1">
        <w:r w:rsidRPr="00E66B81">
          <w:rPr>
            <w:rFonts w:asciiTheme="majorHAnsi" w:eastAsia="Times New Roman" w:hAnsiTheme="majorHAnsi" w:cstheme="majorHAnsi"/>
            <w:color w:val="000000"/>
            <w:sz w:val="28"/>
            <w:szCs w:val="28"/>
            <w:lang w:eastAsia="vi-VN"/>
          </w:rPr>
          <w:t>30</w:t>
        </w:r>
      </w:hyperlink>
      <w:r w:rsidRPr="00E66B81">
        <w:rPr>
          <w:rFonts w:asciiTheme="majorHAnsi" w:eastAsia="Times New Roman" w:hAnsiTheme="majorHAnsi" w:cstheme="majorHAnsi"/>
          <w:color w:val="000000"/>
          <w:sz w:val="28"/>
          <w:szCs w:val="28"/>
          <w:lang w:eastAsia="vi-VN"/>
        </w:rPr>
        <w:t> Khám bệnh, chữa bệnh, phục hồi chức năng trong trường hợp thảm họa.</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10.</w:t>
      </w:r>
      <w:hyperlink r:id="rId26" w:anchor="_ftn31" w:history="1">
        <w:r w:rsidRPr="00E66B81">
          <w:rPr>
            <w:rFonts w:asciiTheme="majorHAnsi" w:eastAsia="Times New Roman" w:hAnsiTheme="majorHAnsi" w:cstheme="majorHAnsi"/>
            <w:color w:val="000000"/>
            <w:sz w:val="28"/>
            <w:szCs w:val="28"/>
            <w:lang w:eastAsia="vi-VN"/>
          </w:rPr>
          <w:t>31</w:t>
        </w:r>
      </w:hyperlink>
      <w:r w:rsidRPr="00E66B81">
        <w:rPr>
          <w:rFonts w:asciiTheme="majorHAnsi" w:eastAsia="Times New Roman" w:hAnsiTheme="majorHAnsi" w:cstheme="majorHAnsi"/>
          <w:color w:val="000000"/>
          <w:sz w:val="28"/>
          <w:szCs w:val="28"/>
          <w:lang w:eastAsia="vi-VN"/>
        </w:rPr>
        <w:t> </w:t>
      </w:r>
      <w:r w:rsidRPr="00E66B81">
        <w:rPr>
          <w:rFonts w:asciiTheme="majorHAnsi" w:eastAsia="Times New Roman" w:hAnsiTheme="majorHAnsi" w:cstheme="majorHAnsi"/>
          <w:b/>
          <w:bCs/>
          <w:i/>
          <w:iCs/>
          <w:color w:val="000000"/>
          <w:sz w:val="28"/>
          <w:szCs w:val="28"/>
          <w:lang w:eastAsia="vi-VN"/>
        </w:rPr>
        <w:t>(được bãi bỏ)</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11. Khám bệnh, chữa bệnh nghiện ma túy, nghiện rượu hoặc chất gây nghiện khác.</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12.</w:t>
      </w:r>
      <w:hyperlink r:id="rId27" w:anchor="_ftn32" w:history="1">
        <w:r w:rsidRPr="00E66B81">
          <w:rPr>
            <w:rFonts w:asciiTheme="majorHAnsi" w:eastAsia="Times New Roman" w:hAnsiTheme="majorHAnsi" w:cstheme="majorHAnsi"/>
            <w:color w:val="000000"/>
            <w:sz w:val="28"/>
            <w:szCs w:val="28"/>
            <w:lang w:eastAsia="vi-VN"/>
          </w:rPr>
          <w:t>32</w:t>
        </w:r>
      </w:hyperlink>
      <w:r w:rsidRPr="00E66B81">
        <w:rPr>
          <w:rFonts w:asciiTheme="majorHAnsi" w:eastAsia="Times New Roman" w:hAnsiTheme="majorHAnsi" w:cstheme="majorHAnsi"/>
          <w:color w:val="000000"/>
          <w:sz w:val="28"/>
          <w:szCs w:val="28"/>
          <w:lang w:eastAsia="vi-VN"/>
        </w:rPr>
        <w:t> </w:t>
      </w:r>
      <w:r w:rsidRPr="00E66B81">
        <w:rPr>
          <w:rFonts w:asciiTheme="majorHAnsi" w:eastAsia="Times New Roman" w:hAnsiTheme="majorHAnsi" w:cstheme="majorHAnsi"/>
          <w:b/>
          <w:bCs/>
          <w:i/>
          <w:iCs/>
          <w:color w:val="000000"/>
          <w:sz w:val="28"/>
          <w:szCs w:val="28"/>
          <w:lang w:eastAsia="vi-VN"/>
        </w:rPr>
        <w:t>(được bãi bỏ)</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13. Giám định y khoa, giám định pháp y, giám định pháp y tâm thần.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14. Tham gia thử nghiệm lâm sàng, nghiên cứu khoa học.</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8" w:name="chuong_5"/>
      <w:r w:rsidRPr="00E66B81">
        <w:rPr>
          <w:rFonts w:asciiTheme="majorHAnsi" w:eastAsia="Times New Roman" w:hAnsiTheme="majorHAnsi" w:cstheme="majorHAnsi"/>
          <w:b/>
          <w:bCs/>
          <w:color w:val="000000"/>
          <w:sz w:val="28"/>
          <w:szCs w:val="28"/>
          <w:lang w:eastAsia="vi-VN"/>
        </w:rPr>
        <w:t>Chương V</w:t>
      </w:r>
      <w:bookmarkEnd w:id="38"/>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chuong_5_name"/>
      <w:r w:rsidRPr="00E66B81">
        <w:rPr>
          <w:rFonts w:asciiTheme="majorHAnsi" w:eastAsia="Times New Roman" w:hAnsiTheme="majorHAnsi" w:cstheme="majorHAnsi"/>
          <w:b/>
          <w:bCs/>
          <w:color w:val="000000"/>
          <w:sz w:val="28"/>
          <w:szCs w:val="28"/>
          <w:lang w:eastAsia="vi-VN"/>
        </w:rPr>
        <w:t>TỔ CHỨC KHÁM BỆNH, CHỮA BỆNH CHO NGƯỜI THAM GIA BẢO HIỂM Y TẾ</w:t>
      </w:r>
      <w:bookmarkEnd w:id="39"/>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dieu_24"/>
      <w:r w:rsidRPr="00E66B81">
        <w:rPr>
          <w:rFonts w:asciiTheme="majorHAnsi" w:eastAsia="Times New Roman" w:hAnsiTheme="majorHAnsi" w:cstheme="majorHAnsi"/>
          <w:b/>
          <w:bCs/>
          <w:color w:val="000000"/>
          <w:sz w:val="28"/>
          <w:szCs w:val="28"/>
          <w:lang w:eastAsia="vi-VN"/>
        </w:rPr>
        <w:t>Điều 24. Cơ sở khám bệnh, chữa bệnh bảo hiểm y tế</w:t>
      </w:r>
      <w:bookmarkEnd w:id="40"/>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"_ftn33"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33</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Cơ sở khám bệnh, chữa bệnh bảo hiểm y tế là cơ sở y tế theo quy định của Luật khám bệnh, chữa bệnh có ký kết hợp đồng khám bệnh, chữa bệnh với tổ chức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1" w:name="dieu_25"/>
      <w:r w:rsidRPr="00E66B81">
        <w:rPr>
          <w:rFonts w:asciiTheme="majorHAnsi" w:eastAsia="Times New Roman" w:hAnsiTheme="majorHAnsi" w:cstheme="majorHAnsi"/>
          <w:b/>
          <w:bCs/>
          <w:color w:val="000000"/>
          <w:sz w:val="28"/>
          <w:szCs w:val="28"/>
          <w:lang w:eastAsia="vi-VN"/>
        </w:rPr>
        <w:t>Điều 25. Hợp đồng khám bệnh, chữa bệnh bảo hiểm y tế</w:t>
      </w:r>
      <w:bookmarkEnd w:id="41"/>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Hợp đồng khám bệnh, chữa bệnh bảo hiểm y tế là văn bản thỏa thuận giữa tổ chức bảo hiểm y tế với cơ sở khám bệnh, chữa bệnh về việc cung ứng dịch vụ và thanh toán chi phí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2. Hợp đồng khám bệnh, chữa bệnh bảo hiểm y tế gồm các nội dung chủ yếu sau đây: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w:t>
      </w:r>
      <w:hyperlink r:id="rId28" w:anchor="_ftn34" w:history="1">
        <w:r w:rsidRPr="00E66B81">
          <w:rPr>
            <w:rFonts w:asciiTheme="majorHAnsi" w:eastAsia="Times New Roman" w:hAnsiTheme="majorHAnsi" w:cstheme="majorHAnsi"/>
            <w:color w:val="000000"/>
            <w:sz w:val="28"/>
            <w:szCs w:val="28"/>
            <w:lang w:eastAsia="vi-VN"/>
          </w:rPr>
          <w:t>34</w:t>
        </w:r>
      </w:hyperlink>
      <w:r w:rsidRPr="00E66B81">
        <w:rPr>
          <w:rFonts w:asciiTheme="majorHAnsi" w:eastAsia="Times New Roman" w:hAnsiTheme="majorHAnsi" w:cstheme="majorHAnsi"/>
          <w:color w:val="000000"/>
          <w:sz w:val="28"/>
          <w:szCs w:val="28"/>
          <w:lang w:eastAsia="vi-VN"/>
        </w:rPr>
        <w:t> Đối tượng phục vụ và yêu cầu về phạm vi cung ứng dịch vụ; dự kiến số lượng thẻ và cơ cấu nhóm đối tượng tham gia bảo hiểm y tế đối với cơ sở khám bệnh, chữa bệnh bảo hiểm y tế ban đầu;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Phương thức thanh toán chi phí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Quyền và trách nhiệm của các bên;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Thời hạn hợp đồng;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đ) Trách nhiệm do vi phạm hợp đồng;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e) Điều kiện thay đổi, thanh lý, chấm dứt hợp đồng.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Việc thỏa thuận về điều kiện thay đổi, thanh lý, chấm dứt hợp đồng quy định tại điểm e khoản 2 Điều này phải bảo đảm không làm gián đoạn việc khám bệnh, chữa bệnh của người tham gia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w:t>
      </w:r>
      <w:hyperlink r:id="rId29" w:anchor="_ftn35" w:history="1">
        <w:r w:rsidRPr="00E66B81">
          <w:rPr>
            <w:rFonts w:asciiTheme="majorHAnsi" w:eastAsia="Times New Roman" w:hAnsiTheme="majorHAnsi" w:cstheme="majorHAnsi"/>
            <w:color w:val="000000"/>
            <w:sz w:val="28"/>
            <w:szCs w:val="28"/>
            <w:lang w:eastAsia="vi-VN"/>
          </w:rPr>
          <w:t>35</w:t>
        </w:r>
      </w:hyperlink>
      <w:r w:rsidRPr="00E66B81">
        <w:rPr>
          <w:rFonts w:asciiTheme="majorHAnsi" w:eastAsia="Times New Roman" w:hAnsiTheme="majorHAnsi" w:cstheme="majorHAnsi"/>
          <w:color w:val="000000"/>
          <w:sz w:val="28"/>
          <w:szCs w:val="28"/>
          <w:lang w:eastAsia="vi-VN"/>
        </w:rPr>
        <w:t> Bộ Y tế chủ trì, phối hợp với Bộ Tài chính quy định mẫu hợp đồng khám bệnh, chữa bệnh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2" w:name="dieu_26"/>
      <w:r w:rsidRPr="00E66B81">
        <w:rPr>
          <w:rFonts w:asciiTheme="majorHAnsi" w:eastAsia="Times New Roman" w:hAnsiTheme="majorHAnsi" w:cstheme="majorHAnsi"/>
          <w:b/>
          <w:bCs/>
          <w:color w:val="000000"/>
          <w:sz w:val="28"/>
          <w:szCs w:val="28"/>
          <w:lang w:eastAsia="vi-VN"/>
        </w:rPr>
        <w:t>Điều 26. Đăng ký khám bệnh, chữa bệnh bảo hiểm y tế</w:t>
      </w:r>
      <w:bookmarkEnd w:id="42"/>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Người tham gia bảo hiểm y tế có quyền đăng ký khám bệnh, chữa bệnh bảo hiểm y tế ban đầu tại cơ sở khám bệnh, chữa bệnh tuyến xã, tuyến huyện hoặc tương đương; trừ trường hợp được đăng ký tại cơ sở khám bệnh, chữa bệnh tuyến tỉnh hoặc tuyến trung ương theo quy định của Bộ trưởng Bộ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Trường hợp người tham gia bảo hiểm y tế phải làm việc lưu động hoặc đến tạm trú tại địa phương khác thì được khám bệnh, chữa bệnh ban đầu tại cơ sở khám bệnh, chữa bệnh phù hợp với tuyến chuyên môn kỹ thuật và nơi người đó đang làm việc lưu động, tạm trú theo quy định của Bộ trưởng Bộ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Người tham gia bảo hiểm y tế được thay đổi cơ sở đăng ký khám bệnh, chữa bệnh ban đầu vào đầu mỗi quý.</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Tên cơ sở khám bệnh, chữa bệnh bảo hiểm y tế ban đầu được ghi trong thẻ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3" w:name="dieu_27"/>
      <w:r w:rsidRPr="00E66B81">
        <w:rPr>
          <w:rFonts w:asciiTheme="majorHAnsi" w:eastAsia="Times New Roman" w:hAnsiTheme="majorHAnsi" w:cstheme="majorHAnsi"/>
          <w:b/>
          <w:bCs/>
          <w:color w:val="000000"/>
          <w:sz w:val="28"/>
          <w:szCs w:val="28"/>
          <w:lang w:eastAsia="vi-VN"/>
        </w:rPr>
        <w:t>Điều 27. Chuyển tuyến điều trị</w:t>
      </w:r>
      <w:bookmarkEnd w:id="43"/>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Trường hợp vượt quá khả năng chuyên môn kỹ thuật thì cơ sở khám bệnh, chữa bệnh bảo hiểm y tế có trách nhiệm chuyển người bệnh kịp thời đến cơ sở khám bệnh, chữa bệnh bảo hiểm y tế khác theo quy định về chuyển tuyến chuyên môn kỹ thuật.</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dieu_28"/>
      <w:r w:rsidRPr="00E66B81">
        <w:rPr>
          <w:rFonts w:asciiTheme="majorHAnsi" w:eastAsia="Times New Roman" w:hAnsiTheme="majorHAnsi" w:cstheme="majorHAnsi"/>
          <w:b/>
          <w:bCs/>
          <w:color w:val="000000"/>
          <w:sz w:val="28"/>
          <w:szCs w:val="28"/>
          <w:lang w:eastAsia="vi-VN"/>
        </w:rPr>
        <w:t>Điều 28. Thủ tục khám bệnh, chữa bệnh bảo hiểm y tế</w:t>
      </w:r>
      <w:bookmarkEnd w:id="44"/>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 xml:space="preserve">1. Người tham gia bảo hiểm y tế khi đến khám bệnh, chữa bệnh phải xuất trình thẻ bảo hiểm y tế có ảnh; trường hợp thẻ bảo hiểm y tế chưa có ảnh thì phải xuất </w:t>
      </w:r>
      <w:r w:rsidRPr="00E66B81">
        <w:rPr>
          <w:rFonts w:asciiTheme="majorHAnsi" w:eastAsia="Times New Roman" w:hAnsiTheme="majorHAnsi" w:cstheme="majorHAnsi"/>
          <w:color w:val="000000"/>
          <w:sz w:val="28"/>
          <w:szCs w:val="28"/>
          <w:lang w:eastAsia="vi-VN"/>
        </w:rPr>
        <w:lastRenderedPageBreak/>
        <w:t>trình thẻ bảo hiểm y tế cùng với giấy tờ chứng minh về nhân thân của người đó; đối với trẻ em dưới 6 tuổi chỉ phải xuất trình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Trường hợp cấp cứu, người tham gia bảo hiểm y tế được khám bệnh, chữa bệnh tại bất kỳ cơ sở khám bệnh, chữa bệnh nào và phải xuất trình thẻ bảo hiểm y tế cùng với giấy tờ quy định tại khoản 1 Điều này trước khi ra viện.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Trường hợp chuyển tuyến điều trị, người tham gia bảo hiểm y tế phải có hồ sơ chuyển viện của cơ sở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Trường hợp khám lại theo yêu cầu điều trị, người tham gia bảo hiểm y tế phải có giấy hẹn khám lại của cơ sở khám bệnh, chữa bệnh.</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29"/>
      <w:r w:rsidRPr="00E66B81">
        <w:rPr>
          <w:rFonts w:asciiTheme="majorHAnsi" w:eastAsia="Times New Roman" w:hAnsiTheme="majorHAnsi" w:cstheme="majorHAnsi"/>
          <w:b/>
          <w:bCs/>
          <w:color w:val="000000"/>
          <w:sz w:val="28"/>
          <w:szCs w:val="28"/>
          <w:lang w:eastAsia="vi-VN"/>
        </w:rPr>
        <w:t>Điều 29. Giám định bảo hiểm y tế</w:t>
      </w:r>
      <w:bookmarkEnd w:id="45"/>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Nội dung giám định bảo hiểm y tế bao gồm: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Kiểm tra thủ tục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Kiểm tra, đánh giá việc chỉ định điều trị, sử dụng thuốc, hóa chất, vật tư, thiết bị y tế, dịch vụ kỹ thuật y tế cho người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Kiểm tra, xác định chi phí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Việc giám định bảo hiểm y tế phải bảo đảm chính xác, công khai, minh bạch.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Tổ chức bảo hiểm y tế thực hiện việc giám định bảo hiểm y tế và chịu trách nhiệm trước pháp luật về kết quả giám định.</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chuong_6"/>
      <w:r w:rsidRPr="00E66B81">
        <w:rPr>
          <w:rFonts w:asciiTheme="majorHAnsi" w:eastAsia="Times New Roman" w:hAnsiTheme="majorHAnsi" w:cstheme="majorHAnsi"/>
          <w:b/>
          <w:bCs/>
          <w:color w:val="000000"/>
          <w:sz w:val="28"/>
          <w:szCs w:val="28"/>
          <w:lang w:eastAsia="vi-VN"/>
        </w:rPr>
        <w:t>Chương VI</w:t>
      </w:r>
      <w:bookmarkEnd w:id="46"/>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chuong_6_namne"/>
      <w:r w:rsidRPr="00E66B81">
        <w:rPr>
          <w:rFonts w:asciiTheme="majorHAnsi" w:eastAsia="Times New Roman" w:hAnsiTheme="majorHAnsi" w:cstheme="majorHAnsi"/>
          <w:b/>
          <w:bCs/>
          <w:color w:val="000000"/>
          <w:sz w:val="28"/>
          <w:szCs w:val="28"/>
          <w:lang w:eastAsia="vi-VN"/>
        </w:rPr>
        <w:t>THANH TOÁN CHI PHÍ KHÁM BỆNH, CHỮA BỆNH BẢO HIỂM Y TẾ</w:t>
      </w:r>
      <w:bookmarkEnd w:id="47"/>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dieu_30"/>
      <w:r w:rsidRPr="00E66B81">
        <w:rPr>
          <w:rFonts w:asciiTheme="majorHAnsi" w:eastAsia="Times New Roman" w:hAnsiTheme="majorHAnsi" w:cstheme="majorHAnsi"/>
          <w:b/>
          <w:bCs/>
          <w:color w:val="000000"/>
          <w:sz w:val="28"/>
          <w:szCs w:val="28"/>
          <w:lang w:eastAsia="vi-VN"/>
        </w:rPr>
        <w:t>Điều 30. Phương thức thanh toán chi phí khám bệnh, chữa bệnh bảo hiểm y tế</w:t>
      </w:r>
      <w:bookmarkEnd w:id="48"/>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Việc thanh toán chi phí khám bệnh, chữa bệnh bảo hiểm y tế được thực hiện theo các phương thức sau đây: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w:t>
      </w:r>
      <w:hyperlink r:id="rId30" w:anchor="_ftn36" w:history="1">
        <w:r w:rsidRPr="00E66B81">
          <w:rPr>
            <w:rFonts w:asciiTheme="majorHAnsi" w:eastAsia="Times New Roman" w:hAnsiTheme="majorHAnsi" w:cstheme="majorHAnsi"/>
            <w:color w:val="000000"/>
            <w:sz w:val="28"/>
            <w:szCs w:val="28"/>
            <w:lang w:eastAsia="vi-VN"/>
          </w:rPr>
          <w:t>36</w:t>
        </w:r>
      </w:hyperlink>
      <w:r w:rsidRPr="00E66B81">
        <w:rPr>
          <w:rFonts w:asciiTheme="majorHAnsi" w:eastAsia="Times New Roman" w:hAnsiTheme="majorHAnsi" w:cstheme="majorHAnsi"/>
          <w:color w:val="000000"/>
          <w:sz w:val="28"/>
          <w:szCs w:val="28"/>
          <w:lang w:eastAsia="vi-VN"/>
        </w:rPr>
        <w:t> Thanh toán theo định suất là thanh toán theo mức phí được xác định trước theo phạm vi dịch vụ cho một đầu thẻ đăng ký tại cơ sở cung ứng dịch vụ y tế trong một khoảng thời gian nhất định;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Thanh toán theo giá dịch vụ là thanh toán dựa trên chi phí của thuốc, hóa chất, vật tư, thiết bị y tế, dịch vụ kỹ thuật y tế được sử dụng cho người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Thanh toán theo trường hợp bệnh là thanh toán theo chi phí khám bệnh, chữa bệnh được xác định trước cho từng trường hợp theo chẩn đoán.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Chính phủ quy định cụ thể việc áp dụng phương thức thanh toán chi phí khám bệnh, chữa bệnh bảo hiểm y tế quy định tại khoản 1 Điều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dieu_31"/>
      <w:r w:rsidRPr="00E66B81">
        <w:rPr>
          <w:rFonts w:asciiTheme="majorHAnsi" w:eastAsia="Times New Roman" w:hAnsiTheme="majorHAnsi" w:cstheme="majorHAnsi"/>
          <w:b/>
          <w:bCs/>
          <w:color w:val="000000"/>
          <w:sz w:val="28"/>
          <w:szCs w:val="28"/>
          <w:lang w:eastAsia="vi-VN"/>
        </w:rPr>
        <w:t>Điều 31. Thanh toán chi phí khám bệnh, chữa bệnh bảo hiểm y tế</w:t>
      </w:r>
      <w:bookmarkEnd w:id="49"/>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1. Tổ chức bảo hiểm y tế thanh toán chi phí khám bệnh, chữa bệnh bảo hiểm y tế với cơ sở khám bệnh, chữa bệnh theo hợp đồng khám bệnh, chữa bệnh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w:t>
      </w:r>
      <w:hyperlink r:id="rId31" w:anchor="_ftn37" w:history="1">
        <w:r w:rsidRPr="00E66B81">
          <w:rPr>
            <w:rFonts w:asciiTheme="majorHAnsi" w:eastAsia="Times New Roman" w:hAnsiTheme="majorHAnsi" w:cstheme="majorHAnsi"/>
            <w:color w:val="000000"/>
            <w:sz w:val="28"/>
            <w:szCs w:val="28"/>
            <w:lang w:eastAsia="vi-VN"/>
          </w:rPr>
          <w:t>37</w:t>
        </w:r>
      </w:hyperlink>
      <w:r w:rsidRPr="00E66B81">
        <w:rPr>
          <w:rFonts w:asciiTheme="majorHAnsi" w:eastAsia="Times New Roman" w:hAnsiTheme="majorHAnsi" w:cstheme="majorHAnsi"/>
          <w:color w:val="000000"/>
          <w:sz w:val="28"/>
          <w:szCs w:val="28"/>
          <w:lang w:eastAsia="vi-VN"/>
        </w:rPr>
        <w:t> Tổ chức bảo hiểm y tế thanh toán chi phí khám bệnh, chữa bệnh bảo hiểm y tế trực tiếp cho người có thẻ bảo hiểm y tế đi khám bệnh, chữa bệnh trong các trường hợp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Tại cơ sở khám bệnh, chữa bệnh không có hợp đồng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Khám bệnh, chữa bệnh không đúng quy định tại Điều 28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Trường hợp đặc biệt khác do Bộ trưởng Bộ Y tế quy định.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Bộ Y tế chủ trì, phối hợp với Bộ Tài chính quy định thủ tục, mức thanh toán đối với các trường hợp quy định tại khoản 2 Điều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Tổ chức bảo hiểm y tế thanh toán chi phí khám bệnh, chữa bệnh trên cơ sở viện phí theo quy định của Chính phủ.</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w:t>
      </w:r>
      <w:hyperlink r:id="rId32" w:anchor="_ftn38" w:history="1">
        <w:r w:rsidRPr="00E66B81">
          <w:rPr>
            <w:rFonts w:asciiTheme="majorHAnsi" w:eastAsia="Times New Roman" w:hAnsiTheme="majorHAnsi" w:cstheme="majorHAnsi"/>
            <w:color w:val="000000"/>
            <w:sz w:val="28"/>
            <w:szCs w:val="28"/>
            <w:lang w:eastAsia="vi-VN"/>
          </w:rPr>
          <w:t>38</w:t>
        </w:r>
      </w:hyperlink>
      <w:r w:rsidRPr="00E66B81">
        <w:rPr>
          <w:rFonts w:asciiTheme="majorHAnsi" w:eastAsia="Times New Roman" w:hAnsiTheme="majorHAnsi" w:cstheme="majorHAnsi"/>
          <w:color w:val="000000"/>
          <w:sz w:val="28"/>
          <w:szCs w:val="28"/>
          <w:lang w:eastAsia="vi-VN"/>
        </w:rPr>
        <w:t> Bộ trưởng Bộ Y tế chủ trì, phối hợp với Bộ trưởng Bộ Tài chính quy định thống nhất giá dịch vụ khám bệnh, chữa bệnh bảo hiểm y tế giữa các bệnh viện cùng hạng trên toàn quốc.</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32"/>
      <w:r w:rsidRPr="00E66B81">
        <w:rPr>
          <w:rFonts w:asciiTheme="majorHAnsi" w:eastAsia="Times New Roman" w:hAnsiTheme="majorHAnsi" w:cstheme="majorHAnsi"/>
          <w:b/>
          <w:bCs/>
          <w:color w:val="000000"/>
          <w:sz w:val="28"/>
          <w:szCs w:val="28"/>
          <w:lang w:eastAsia="vi-VN"/>
        </w:rPr>
        <w:t>Điều 32. Tạm ứng, thanh toán, quyết toán chi phí khám bệnh, chữa bệnh bảo hiểm y tế</w:t>
      </w:r>
      <w:bookmarkEnd w:id="50"/>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"_ftn39"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39</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Việc tạm ứng kinh phí của tổ chức bảo hiểm y tế cho cơ sở khám bệnh, chữa bệnh bảo hiểm y tế được thực hiện hàng quý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Trong thời hạn 5 ngày làm việc, kể từ ngày nhận được báo cáo quyết toán quý trước của cơ sở khám bệnh, chữa bệnh, tổ chức bảo hiểm y tế tạm ứng một lần bằng 80% chi phí khám bệnh, chữa bệnh bảo hiểm y tế theo báo cáo quyết toán quý trước của cơ sở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hợp đồng, tổ chức bảo hiểm y tế dự kiến và tạm ứng 80% kinh phí khám bệnh, chữa bệnh bảo hiểm y tế trong quý;</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Việc thanh toán, quyết toán giữa cơ sở khám bệnh, chữa bệnh và tổ chức bảo hiểm y tế được thực hiện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Trong thời hạn 10 ngày, kể từ ngày thông báo số quyết toán chi phí khám bệnh, chữa bệnh bảo hiểm y tế, tổ chức bảo hiểm y tế phải hoàn thành việc thanh toán với cơ sở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chuong_7"/>
      <w:r w:rsidRPr="00E66B81">
        <w:rPr>
          <w:rFonts w:asciiTheme="majorHAnsi" w:eastAsia="Times New Roman" w:hAnsiTheme="majorHAnsi" w:cstheme="majorHAnsi"/>
          <w:b/>
          <w:bCs/>
          <w:color w:val="000000"/>
          <w:sz w:val="28"/>
          <w:szCs w:val="28"/>
          <w:lang w:eastAsia="vi-VN"/>
        </w:rPr>
        <w:t>Chương VII</w:t>
      </w:r>
      <w:bookmarkEnd w:id="51"/>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2" w:name="chuong_7_name"/>
      <w:r w:rsidRPr="00E66B81">
        <w:rPr>
          <w:rFonts w:asciiTheme="majorHAnsi" w:eastAsia="Times New Roman" w:hAnsiTheme="majorHAnsi" w:cstheme="majorHAnsi"/>
          <w:b/>
          <w:bCs/>
          <w:color w:val="000000"/>
          <w:sz w:val="28"/>
          <w:szCs w:val="28"/>
          <w:lang w:eastAsia="vi-VN"/>
        </w:rPr>
        <w:t>QUỸ BẢO HIỂM Y TẾ</w:t>
      </w:r>
      <w:bookmarkEnd w:id="52"/>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dieu_33"/>
      <w:r w:rsidRPr="00E66B81">
        <w:rPr>
          <w:rFonts w:asciiTheme="majorHAnsi" w:eastAsia="Times New Roman" w:hAnsiTheme="majorHAnsi" w:cstheme="majorHAnsi"/>
          <w:b/>
          <w:bCs/>
          <w:color w:val="000000"/>
          <w:sz w:val="28"/>
          <w:szCs w:val="28"/>
          <w:lang w:eastAsia="vi-VN"/>
        </w:rPr>
        <w:t>Điều 33. Nguồn hình thành quỹ bảo hiểm y tế</w:t>
      </w:r>
      <w:bookmarkEnd w:id="53"/>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Tiền đóng bảo hiểm y tế theo quy định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Tiền sinh lời từ hoạt động đầu tư của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Tài trợ, viện trợ của các tổ chức, cá nhân trong nước và nước ngoài.</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Các nguồn thu hợp pháp khác.</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4" w:name="dieu_34"/>
      <w:r w:rsidRPr="00E66B81">
        <w:rPr>
          <w:rFonts w:asciiTheme="majorHAnsi" w:eastAsia="Times New Roman" w:hAnsiTheme="majorHAnsi" w:cstheme="majorHAnsi"/>
          <w:b/>
          <w:bCs/>
          <w:color w:val="000000"/>
          <w:sz w:val="28"/>
          <w:szCs w:val="28"/>
          <w:lang w:eastAsia="vi-VN"/>
        </w:rPr>
        <w:t>Điều 34. Quản lý quỹ bảo hiểm y tế</w:t>
      </w:r>
      <w:bookmarkEnd w:id="54"/>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w:t>
      </w:r>
      <w:hyperlink r:id="rId33" w:anchor="_ftn40" w:history="1">
        <w:r w:rsidRPr="00E66B81">
          <w:rPr>
            <w:rFonts w:asciiTheme="majorHAnsi" w:eastAsia="Times New Roman" w:hAnsiTheme="majorHAnsi" w:cstheme="majorHAnsi"/>
            <w:color w:val="000000"/>
            <w:sz w:val="28"/>
            <w:szCs w:val="28"/>
            <w:lang w:eastAsia="vi-VN"/>
          </w:rPr>
          <w:t>40</w:t>
        </w:r>
      </w:hyperlink>
      <w:r w:rsidRPr="00E66B81">
        <w:rPr>
          <w:rFonts w:asciiTheme="majorHAnsi" w:eastAsia="Times New Roman" w:hAnsiTheme="majorHAnsi" w:cstheme="majorHAnsi"/>
          <w:color w:val="000000"/>
          <w:sz w:val="28"/>
          <w:szCs w:val="28"/>
          <w:lang w:eastAsia="vi-VN"/>
        </w:rPr>
        <w:t> Quỹ bảo hiểm y tế được quản lý tập trung, thống nhất, công khai, minh bạch và có sự phân cấp quản lý trong hệ thống tổ chức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Hội đồng quản lý bảo hiểm xã hội Việt Nam theo quy định của Luật bảo hiểm xã hội chịu trách nhiệm quản lý quỹ bảo hiểm y tế và tư vấn chính sách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Chính phủ quy định cụ thể việc quản lý quỹ bảo hiểm y tế; quyết định nguồn tài chính để bảo đảm việc khám bệnh, chữa bệnh bảo hiểm y tế trong trường hợp mất cân đối thu, chi quỹ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3.</w:t>
      </w:r>
      <w:hyperlink r:id="rId34" w:anchor="_ftn41" w:history="1">
        <w:r w:rsidRPr="00E66B81">
          <w:rPr>
            <w:rFonts w:asciiTheme="majorHAnsi" w:eastAsia="Times New Roman" w:hAnsiTheme="majorHAnsi" w:cstheme="majorHAnsi"/>
            <w:color w:val="000000"/>
            <w:sz w:val="28"/>
            <w:szCs w:val="28"/>
            <w:lang w:eastAsia="vi-VN"/>
          </w:rPr>
          <w:t>41</w:t>
        </w:r>
      </w:hyperlink>
      <w:r w:rsidRPr="00E66B81">
        <w:rPr>
          <w:rFonts w:asciiTheme="majorHAnsi" w:eastAsia="Times New Roman" w:hAnsiTheme="majorHAnsi" w:cstheme="majorHAnsi"/>
          <w:color w:val="000000"/>
          <w:sz w:val="28"/>
          <w:szCs w:val="28"/>
          <w:lang w:eastAsia="vi-VN"/>
        </w:rPr>
        <w:t> Hàng năm, Chính phủ báo cáo trước Quốc hội về quản lý và sử dụng quỹ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dieu_35"/>
      <w:r w:rsidRPr="00E66B81">
        <w:rPr>
          <w:rFonts w:asciiTheme="majorHAnsi" w:eastAsia="Times New Roman" w:hAnsiTheme="majorHAnsi" w:cstheme="majorHAnsi"/>
          <w:b/>
          <w:bCs/>
          <w:color w:val="000000"/>
          <w:sz w:val="28"/>
          <w:szCs w:val="28"/>
          <w:lang w:eastAsia="vi-VN"/>
        </w:rPr>
        <w:t>Điều 35. Phân bổ và sử dụng quỹ bảo hiểm y tế</w:t>
      </w:r>
      <w:bookmarkEnd w:id="55"/>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"_ftn42"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42</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Quỹ bảo hiểm y tế được phân bổ và sử dụng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90% số tiền đóng bảo hiểm y tế dành cho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10% số tiền đóng bảo hiểm y tế dành cho quỹ dự phòng, chi phí quản lý quỹ bảo hiểm y tế, trong đó dành tối thiểu 5% số tiền đóng bảo hiểm y tế cho quỹ dự phòng.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Số tiền tạm thời nhàn rỗi của quỹ bảo hiểm y tế được sử dụng để đầu tư theo các hình thức quy định của Luật bảo hiểm xã hội. Hội đồng quản lý bảo hiểm xã hội Việt Nam quyết định và chịu trách nhiệm trước Chính phủ về hình thức và cơ cấu đầu tư của quỹ bảo hiểm y tế trên cơ sở đề nghị của Bảo hiểm xã hội Việt Nam.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Từ ngày Luật này có hiệu lực đến hết ngày 31 tháng 12 năm 2020 thì 80% chuyển về quỹ dự phòng, 20% chuyển về địa phương để sử dụng theo thứ tự ưu tiên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Trong thời hạn 1 tháng, kể từ ngày Bảo hiểm xã hội Việt Nam thẩm định quyết toán, Bảo hiểm xã hội Việt Nam phải chuyển 20% phần kinh phí chưa sử dụng hết về cho địa phương.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Trong thời hạn 12 tháng, kể từ ngày Bảo hiểm xã hội Việt Nam thẩm định quyết toán, phần kinh phí chưa sử dụng hết được chuyển về quỹ dự phòng;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Từ ngày 01 tháng 01 năm 2021, phần kinh phí chưa sử dụng hết được hạch toán toàn bộ vào quỹ dự phòng để điều tiết chung.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Chính phủ quy định chi tiết khoản 1 Điều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chuong_8"/>
      <w:r w:rsidRPr="00E66B81">
        <w:rPr>
          <w:rFonts w:asciiTheme="majorHAnsi" w:eastAsia="Times New Roman" w:hAnsiTheme="majorHAnsi" w:cstheme="majorHAnsi"/>
          <w:b/>
          <w:bCs/>
          <w:color w:val="000000"/>
          <w:sz w:val="28"/>
          <w:szCs w:val="28"/>
          <w:lang w:eastAsia="vi-VN"/>
        </w:rPr>
        <w:t>Chương VIII</w:t>
      </w:r>
      <w:bookmarkEnd w:id="56"/>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chuong_8_name"/>
      <w:r w:rsidRPr="00E66B81">
        <w:rPr>
          <w:rFonts w:asciiTheme="majorHAnsi" w:eastAsia="Times New Roman" w:hAnsiTheme="majorHAnsi" w:cstheme="majorHAnsi"/>
          <w:b/>
          <w:bCs/>
          <w:color w:val="000000"/>
          <w:sz w:val="28"/>
          <w:szCs w:val="28"/>
          <w:lang w:eastAsia="vi-VN"/>
        </w:rPr>
        <w:lastRenderedPageBreak/>
        <w:t>QUYỀN VÀ TRÁCH NHIỆM CỦA CÁC BÊN LIÊN QUAN ĐẾN BẢO HIỂM Y TẾ</w:t>
      </w:r>
      <w:bookmarkEnd w:id="57"/>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6"/>
      <w:r w:rsidRPr="00E66B81">
        <w:rPr>
          <w:rFonts w:asciiTheme="majorHAnsi" w:eastAsia="Times New Roman" w:hAnsiTheme="majorHAnsi" w:cstheme="majorHAnsi"/>
          <w:b/>
          <w:bCs/>
          <w:color w:val="000000"/>
          <w:sz w:val="28"/>
          <w:szCs w:val="28"/>
          <w:lang w:eastAsia="vi-VN"/>
        </w:rPr>
        <w:t>Điều 36. Quyền của người tham gia bảo hiểm y tế</w:t>
      </w:r>
      <w:bookmarkEnd w:id="58"/>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Được cấp thẻ bảo hiểm y tế khi đóng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w:t>
      </w:r>
      <w:hyperlink r:id="rId35" w:anchor="_ftn43" w:history="1">
        <w:r w:rsidRPr="00E66B81">
          <w:rPr>
            <w:rFonts w:asciiTheme="majorHAnsi" w:eastAsia="Times New Roman" w:hAnsiTheme="majorHAnsi" w:cstheme="majorHAnsi"/>
            <w:color w:val="000000"/>
            <w:sz w:val="28"/>
            <w:szCs w:val="28"/>
            <w:lang w:eastAsia="vi-VN"/>
          </w:rPr>
          <w:t>43</w:t>
        </w:r>
      </w:hyperlink>
      <w:r w:rsidRPr="00E66B81">
        <w:rPr>
          <w:rFonts w:asciiTheme="majorHAnsi" w:eastAsia="Times New Roman" w:hAnsiTheme="majorHAnsi" w:cstheme="majorHAnsi"/>
          <w:color w:val="000000"/>
          <w:sz w:val="28"/>
          <w:szCs w:val="28"/>
          <w:lang w:eastAsia="vi-VN"/>
        </w:rPr>
        <w:t> Được đóng bảo hiểm y tế theo hộ gia đình tại đại lý bảo hiểm y tế trong phạm vi cả nước; được lựa chọn cơ sở khám bệnh, chữa bệnh bảo hiểm y tế ban đầu theo quy định tại khoản 1 Điều 26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Được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Được tổ chức bảo hiểm y tế thanh toán chi phí khám bệnh, chữa bệnh theo chế độ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Yêu cầu tổ chức bảo hiểm y tế, cơ sở khám bệnh, chữa bệnh bảo hiểm y tế và cơ quan liên quan giải thích, cung cấp thông tin về chế độ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Khiếu nại, tố cáo hành vi vi phạm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dieu_37"/>
      <w:r w:rsidRPr="00E66B81">
        <w:rPr>
          <w:rFonts w:asciiTheme="majorHAnsi" w:eastAsia="Times New Roman" w:hAnsiTheme="majorHAnsi" w:cstheme="majorHAnsi"/>
          <w:b/>
          <w:bCs/>
          <w:color w:val="000000"/>
          <w:sz w:val="28"/>
          <w:szCs w:val="28"/>
          <w:lang w:eastAsia="vi-VN"/>
        </w:rPr>
        <w:t>Điều 37. Nghĩa vụ của người tham gia bảo hiểm y tế</w:t>
      </w:r>
      <w:bookmarkEnd w:id="59"/>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Đóng bảo hiểm y tế đầy đủ, đúng thời hạn.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Sử dụng thẻ bảo hiểm y tế đúng mục đích, không cho người khác mượn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Thực hiện các quy định tại Điều 28 của Luật này khi đến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Chấp hành các quy định và hướng dẫn của tổ chức bảo hiểm y tế, cơ sở khám bệnh, chữa bệnh khi đến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Thanh toán chi phí khám bệnh, chữa bệnh cho cơ sở khám bệnh, chữa bệnh ngoài phần chi phí do quỹ bảo hiểm y tế chi trả.</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0" w:name="dieu_38"/>
      <w:r w:rsidRPr="00E66B81">
        <w:rPr>
          <w:rFonts w:asciiTheme="majorHAnsi" w:eastAsia="Times New Roman" w:hAnsiTheme="majorHAnsi" w:cstheme="majorHAnsi"/>
          <w:b/>
          <w:bCs/>
          <w:color w:val="000000"/>
          <w:sz w:val="28"/>
          <w:szCs w:val="28"/>
          <w:lang w:eastAsia="vi-VN"/>
        </w:rPr>
        <w:t>Điều 38. Quyền của tổ chức, cá nhân đóng bảo hiểm y tế</w:t>
      </w:r>
      <w:bookmarkEnd w:id="60"/>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Yêu cầu tổ chức bảo hiểm y tế, cơ quan nhà nước có thẩm quyền giải thích, cung cấp thông tin về chế độ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Khiếu nại, tố cáo hành vi vi phạm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dieu_39"/>
      <w:r w:rsidRPr="00E66B81">
        <w:rPr>
          <w:rFonts w:asciiTheme="majorHAnsi" w:eastAsia="Times New Roman" w:hAnsiTheme="majorHAnsi" w:cstheme="majorHAnsi"/>
          <w:b/>
          <w:bCs/>
          <w:color w:val="000000"/>
          <w:sz w:val="28"/>
          <w:szCs w:val="28"/>
          <w:lang w:eastAsia="vi-VN"/>
        </w:rPr>
        <w:t>Điều 39. Trách nhiệm của tổ chức, cá nhân đóng bảo hiểm y tế</w:t>
      </w:r>
      <w:bookmarkEnd w:id="61"/>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Lập hồ sơ đề nghị cấp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Đóng bảo hiểm y tế đầy đủ, đúng thời hạn.</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Giao thẻ bảo hiểm y tế cho người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Cung cấp đầy đủ, chính xác thông tin, tài liệu có liên quan đến trách nhiệm thực hiện bảo hiểm y tế của người sử dụng lao động, của đại diện cho người tham gia bảo hiểm y tế khi có yêu cầu của tổ chức bảo hiểm y tế, người lao động hoặc đại diện của người lao động.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5. Chấp hành việc thanh tra, kiểm tra về việc thực hiện các quy định của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dieu_40"/>
      <w:r w:rsidRPr="00E66B81">
        <w:rPr>
          <w:rFonts w:asciiTheme="majorHAnsi" w:eastAsia="Times New Roman" w:hAnsiTheme="majorHAnsi" w:cstheme="majorHAnsi"/>
          <w:b/>
          <w:bCs/>
          <w:color w:val="000000"/>
          <w:sz w:val="28"/>
          <w:szCs w:val="28"/>
          <w:lang w:eastAsia="vi-VN"/>
        </w:rPr>
        <w:t>Điều 40. Quyền của tổ chức bảo hiểm y tế</w:t>
      </w:r>
      <w:bookmarkEnd w:id="62"/>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Yêu cầu người sử dụng lao động, đại diện của người tham gia bảo hiểm y tế và người tham gia bảo hiểm y tế cung cấp đầy đủ, chính xác thông tin, tài liệu có liên quan đến trách nhiệm của họ về việc thực hiện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Kiểm tra, giám định việc thực hiện khám bệnh, chữa bệnh bảo hiểm y tế; thu hồi, tạm giữ thẻ bảo hiểm y tế đối với các trường hợp quy định tại Điều 20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Yêu cầu cơ sở khám bệnh, chữa bệnh bảo hiểm y tế cung cấp hồ sơ, bệnh án, tài liệu về khám bệnh, chữa bệnh để phục vụ công tác giám định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Từ chối thanh toán chi phí khám bệnh, chữa bệnh bảo hiểm y tế không đúng quy định của Luật này hoặc không đúng với nội dung hợp đồng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Yêu cầu người có trách nhiệm bồi thường thiệt hại cho người tham gia bảo hiểm y tế hoàn trả chi phí khám bệnh, chữa bệnh mà tổ chức bảo hiểm y tế đã chi trả.</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Kiến nghị với cơ quan nhà nước có thẩm quyền sửa đổi, bổ sung chính sách, pháp luật về bảo hiểm y tế và xử lý tổ chức, cá nhân vi phạm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41"/>
      <w:r w:rsidRPr="00E66B81">
        <w:rPr>
          <w:rFonts w:asciiTheme="majorHAnsi" w:eastAsia="Times New Roman" w:hAnsiTheme="majorHAnsi" w:cstheme="majorHAnsi"/>
          <w:b/>
          <w:bCs/>
          <w:color w:val="000000"/>
          <w:sz w:val="28"/>
          <w:szCs w:val="28"/>
          <w:lang w:eastAsia="vi-VN"/>
        </w:rPr>
        <w:t>Điều 41. Trách nhiệm của tổ chức bảo hiểm y tế</w:t>
      </w:r>
      <w:bookmarkEnd w:id="63"/>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Tuyên truyền, phổ biến chính sách,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w:t>
      </w:r>
      <w:hyperlink r:id="rId36" w:anchor="_ftn44" w:history="1">
        <w:r w:rsidRPr="00E66B81">
          <w:rPr>
            <w:rFonts w:asciiTheme="majorHAnsi" w:eastAsia="Times New Roman" w:hAnsiTheme="majorHAnsi" w:cstheme="majorHAnsi"/>
            <w:color w:val="000000"/>
            <w:sz w:val="28"/>
            <w:szCs w:val="28"/>
            <w:lang w:eastAsia="vi-VN"/>
          </w:rPr>
          <w:t>44</w:t>
        </w:r>
      </w:hyperlink>
      <w:r w:rsidRPr="00E66B81">
        <w:rPr>
          <w:rFonts w:asciiTheme="majorHAnsi" w:eastAsia="Times New Roman" w:hAnsiTheme="majorHAnsi" w:cstheme="majorHAnsi"/>
          <w:color w:val="000000"/>
          <w:sz w:val="28"/>
          <w:szCs w:val="28"/>
          <w:lang w:eastAsia="vi-VN"/>
        </w:rPr>
        <w:t> Tổ chức để đối tượng quy định tại khoản 5 Điều 12 của Luật này đóng bảo hiểm y tế theo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tổng hợp, xác nhận danh sách tham gia bảo hiểm y tế để tránh cấp trùng thẻ bảo hiểm y tế của các đối tượng quy định tại Điều 12 của Luật này, trừ các đối tượng do Bộ Quốc phòng và Bộ Công an quản lý.</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Thu tiền đóng bảo hiểm y tế và cấp thẻ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Quản lý, sử dụng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Ký hợp đồng khám bệnh, chữa bệnh bảo hiểm y tế với cơ sở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6. Thanh toán chi phí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7. Cung cấp thông tin về các cơ sở khám bệnh, chữa bệnh bảo hiểm y tế và hướng dẫn người tham gia bảo hiểm y tế lựa chọn cơ sở khám bệnh, chữa bệnh ban đầu.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8. Kiểm tra chất lượng khám bệnh, chữa bệnh; giám định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9. Bảo vệ quyền lợi của người tham gia bảo hiểm y tế; giải quyết theo thẩm quyền các kiến nghị, khiếu nại, tố cáo về chế độ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10.</w:t>
      </w:r>
      <w:hyperlink r:id="rId37" w:anchor="_ftn45" w:history="1">
        <w:r w:rsidRPr="00E66B81">
          <w:rPr>
            <w:rFonts w:asciiTheme="majorHAnsi" w:eastAsia="Times New Roman" w:hAnsiTheme="majorHAnsi" w:cstheme="majorHAnsi"/>
            <w:color w:val="000000"/>
            <w:sz w:val="28"/>
            <w:szCs w:val="28"/>
            <w:lang w:eastAsia="vi-VN"/>
          </w:rPr>
          <w:t>45</w:t>
        </w:r>
      </w:hyperlink>
      <w:r w:rsidRPr="00E66B81">
        <w:rPr>
          <w:rFonts w:asciiTheme="majorHAnsi" w:eastAsia="Times New Roman" w:hAnsiTheme="majorHAnsi" w:cstheme="majorHAnsi"/>
          <w:color w:val="000000"/>
          <w:sz w:val="28"/>
          <w:szCs w:val="28"/>
          <w:lang w:eastAsia="vi-VN"/>
        </w:rPr>
        <w:t> Lưu trữ hồ sơ, số liệu về bảo hiểm y tế theo quy định của pháp luật; xác định thời gian tham gia bảo hiểm y tế để đảm bảo quyền lợi cho người tham gia bảo hiểm y tế; ứng dụng công nghệ thông tin trong quản lý bảo hiểm y tế, xây dựng cơ sở dữ liệu quốc gia về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11. Tổ chức thực hiện công tác thống kê, báo cáo, hướng dẫn nghiệp vụ về bảo hiểm y tế; báo cáo định kỳ hoặc đột xuất khi có yêu cầu về quản lý, sử dụng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12. Tổ chức đào tạo, bồi dưỡng nghiệp vụ, nghiên cứu khoa học và hợp tác quốc tế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dieu_42"/>
      <w:r w:rsidRPr="00E66B81">
        <w:rPr>
          <w:rFonts w:asciiTheme="majorHAnsi" w:eastAsia="Times New Roman" w:hAnsiTheme="majorHAnsi" w:cstheme="majorHAnsi"/>
          <w:b/>
          <w:bCs/>
          <w:color w:val="000000"/>
          <w:sz w:val="28"/>
          <w:szCs w:val="28"/>
          <w:lang w:eastAsia="vi-VN"/>
        </w:rPr>
        <w:t>Điều 42. Quyền của cơ sở khám bệnh, chữa bệnh bảo hiểm y tế</w:t>
      </w:r>
      <w:bookmarkEnd w:id="64"/>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Yêu cầu tổ chức bảo hiểm y tế cung cấp đầy đủ, chính xác các thông tin có liên quan đến người tham gia bảo hiểm y tế, kinh phí khám bệnh, chữa bệnh cho người tham gia bảo hiểm y tế tại cơ sở khám bệnh, chữa bệnh.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Được tổ chức bảo hiểm y tế tạm ứng kinh phí và thanh toán chi phí khám bệnh, chữa bệnh theo hợp đồng khám bệnh, chữa bệnh đã ký.</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Kiến nghị với cơ quan nhà nước có thẩm quyền xử lý tổ chức, cá nhân vi phạm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dieu_43"/>
      <w:r w:rsidRPr="00E66B81">
        <w:rPr>
          <w:rFonts w:asciiTheme="majorHAnsi" w:eastAsia="Times New Roman" w:hAnsiTheme="majorHAnsi" w:cstheme="majorHAnsi"/>
          <w:b/>
          <w:bCs/>
          <w:color w:val="000000"/>
          <w:sz w:val="28"/>
          <w:szCs w:val="28"/>
          <w:lang w:eastAsia="vi-VN"/>
        </w:rPr>
        <w:t>Điều 43. Trách nhiệm của cơ sở khám bệnh, chữa bệnh bảo hiểm y tế</w:t>
      </w:r>
      <w:bookmarkEnd w:id="65"/>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Tổ chức khám bệnh, chữa bệnh bảo đảm chất lượng với thủ tục đơn giản, thuận tiện cho người tham gia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w:t>
      </w:r>
      <w:hyperlink r:id="rId38" w:anchor="_ftn46" w:history="1">
        <w:r w:rsidRPr="00E66B81">
          <w:rPr>
            <w:rFonts w:asciiTheme="majorHAnsi" w:eastAsia="Times New Roman" w:hAnsiTheme="majorHAnsi" w:cstheme="majorHAnsi"/>
            <w:color w:val="000000"/>
            <w:sz w:val="28"/>
            <w:szCs w:val="28"/>
            <w:lang w:eastAsia="vi-VN"/>
          </w:rPr>
          <w:t>46</w:t>
        </w:r>
      </w:hyperlink>
      <w:r w:rsidRPr="00E66B81">
        <w:rPr>
          <w:rFonts w:asciiTheme="majorHAnsi" w:eastAsia="Times New Roman" w:hAnsiTheme="majorHAnsi" w:cstheme="majorHAnsi"/>
          <w:color w:val="000000"/>
          <w:sz w:val="28"/>
          <w:szCs w:val="28"/>
          <w:lang w:eastAsia="vi-VN"/>
        </w:rPr>
        <w:t> Cung cấp hồ sơ bệnh án, tài liệu liên quan đến khám bệnh, chữa bệnh và thanh toán chi phí khám bệnh, chữa bệnh của người tham gia bảo hiểm y tế theo yêu cầu của tổ chức bảo hiểm y tế và cơ quan nhà nước có thẩm quyền; đối với hồ sơ đề nghị thanh toán trực tiếp, trong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Bảo đảm điều kiện cần thiết cho tổ chức bảo hiểm y tế thực hiện công tác giám định; phối hợp với tổ chức bảo hiểm y tế trong việc tuyên truyền, giải thích về chế độ bảo hiểm y tế cho người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4. Kiểm tra, phát hiện và thông báo cho tổ chức bảo hiểm y tế những trường hợp vi phạm về sử dụng thẻ bảo hiểm y tế; phối hợp với tổ chức bảo hiểm y tế thu hồi, tạm giữ thẻ bảo hiểm y tế đối với các trường hợp quy định tại Điều 20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5. Quản lý và sử dụng kinh phí từ quỹ bảo hiểm y tế theo đúng quy định của pháp luật.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6. Tổ chức thực hiện công tác thống kê, báo cáo về bảo hiểm y tế theo quy định của pháp luật.</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7.</w:t>
      </w:r>
      <w:hyperlink r:id="rId39" w:anchor="_ftn47" w:history="1">
        <w:r w:rsidRPr="00E66B81">
          <w:rPr>
            <w:rFonts w:asciiTheme="majorHAnsi" w:eastAsia="Times New Roman" w:hAnsiTheme="majorHAnsi" w:cstheme="majorHAnsi"/>
            <w:color w:val="000000"/>
            <w:sz w:val="28"/>
            <w:szCs w:val="28"/>
            <w:lang w:eastAsia="vi-VN"/>
          </w:rPr>
          <w:t>47</w:t>
        </w:r>
      </w:hyperlink>
      <w:r w:rsidRPr="00E66B81">
        <w:rPr>
          <w:rFonts w:asciiTheme="majorHAnsi" w:eastAsia="Times New Roman" w:hAnsiTheme="majorHAnsi" w:cstheme="majorHAnsi"/>
          <w:color w:val="000000"/>
          <w:sz w:val="28"/>
          <w:szCs w:val="28"/>
          <w:lang w:eastAsia="vi-VN"/>
        </w:rPr>
        <w:t> Lập bảng kê chi phí khám bệnh, chữa bệnh bảo hiểm y tế và chịu trách nhiệm trước pháp luật về tính hợp pháp, chính xác của bảng kê này.</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8.</w:t>
      </w:r>
      <w:hyperlink r:id="rId40" w:anchor="_ftn48" w:history="1">
        <w:r w:rsidRPr="00E66B81">
          <w:rPr>
            <w:rFonts w:asciiTheme="majorHAnsi" w:eastAsia="Times New Roman" w:hAnsiTheme="majorHAnsi" w:cstheme="majorHAnsi"/>
            <w:color w:val="000000"/>
            <w:sz w:val="28"/>
            <w:szCs w:val="28"/>
            <w:lang w:eastAsia="vi-VN"/>
          </w:rPr>
          <w:t>48</w:t>
        </w:r>
      </w:hyperlink>
      <w:r w:rsidRPr="00E66B81">
        <w:rPr>
          <w:rFonts w:asciiTheme="majorHAnsi" w:eastAsia="Times New Roman" w:hAnsiTheme="majorHAnsi" w:cstheme="majorHAnsi"/>
          <w:color w:val="000000"/>
          <w:sz w:val="28"/>
          <w:szCs w:val="28"/>
          <w:lang w:eastAsia="vi-VN"/>
        </w:rPr>
        <w:t> Cung cấp bảng kê chi phí khám bệnh, chữa bệnh cho người tham gia bảo hiểm y tế khi có yêu cầu.</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dieu_44"/>
      <w:r w:rsidRPr="00E66B81">
        <w:rPr>
          <w:rFonts w:asciiTheme="majorHAnsi" w:eastAsia="Times New Roman" w:hAnsiTheme="majorHAnsi" w:cstheme="majorHAnsi"/>
          <w:b/>
          <w:bCs/>
          <w:color w:val="000000"/>
          <w:sz w:val="28"/>
          <w:szCs w:val="28"/>
          <w:lang w:eastAsia="vi-VN"/>
        </w:rPr>
        <w:t>Điều 44. Quyền của tổ chức đại diện người lao động và tổ chức đại diện người sử dụng lao động</w:t>
      </w:r>
      <w:bookmarkEnd w:id="66"/>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Yêu cầu tổ chức bảo hiểm y tế, cơ sở khám bệnh, chữa bệnh và người sử dụng lao động cung cấp đầy đủ, chính xác thông tin liên quan đến chế độ bảo hiểm y tế của người lao động.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Kiến nghị với cơ quan nhà nước có thẩm quyền xử lý hành vi vi phạm pháp luật về bảo hiểm y tế làm ảnh hưởng đến quyền và lợi ích hợp pháp của người lao động, người sử dụng lao động.</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7" w:name="dieu_45"/>
      <w:r w:rsidRPr="00E66B81">
        <w:rPr>
          <w:rFonts w:asciiTheme="majorHAnsi" w:eastAsia="Times New Roman" w:hAnsiTheme="majorHAnsi" w:cstheme="majorHAnsi"/>
          <w:b/>
          <w:bCs/>
          <w:color w:val="000000"/>
          <w:sz w:val="28"/>
          <w:szCs w:val="28"/>
          <w:lang w:eastAsia="vi-VN"/>
        </w:rPr>
        <w:t>Điều 45. Trách nhiệm của tổ chức đại diện người lao động và tổ chức đại diện người sử dụng lao động</w:t>
      </w:r>
      <w:bookmarkEnd w:id="67"/>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Tuyên truyền, phổ biến chính sách, pháp luật về bảo hiểm y tế đối với người lao động, người sử dụng lao động.</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Tham gia xây dựng, kiến nghị sửa đổi, bổ sung chính sách, pháp luật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w:t>
      </w:r>
      <w:hyperlink r:id="rId41" w:anchor="_ftn49" w:history="1">
        <w:r w:rsidRPr="00E66B81">
          <w:rPr>
            <w:rFonts w:asciiTheme="majorHAnsi" w:eastAsia="Times New Roman" w:hAnsiTheme="majorHAnsi" w:cstheme="majorHAnsi"/>
            <w:color w:val="000000"/>
            <w:sz w:val="28"/>
            <w:szCs w:val="28"/>
            <w:lang w:eastAsia="vi-VN"/>
          </w:rPr>
          <w:t>49</w:t>
        </w:r>
      </w:hyperlink>
      <w:r w:rsidRPr="00E66B81">
        <w:rPr>
          <w:rFonts w:asciiTheme="majorHAnsi" w:eastAsia="Times New Roman" w:hAnsiTheme="majorHAnsi" w:cstheme="majorHAnsi"/>
          <w:color w:val="000000"/>
          <w:sz w:val="28"/>
          <w:szCs w:val="28"/>
          <w:lang w:eastAsia="vi-VN"/>
        </w:rPr>
        <w:t>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8" w:name="chuong_9"/>
      <w:r w:rsidRPr="00E66B81">
        <w:rPr>
          <w:rFonts w:asciiTheme="majorHAnsi" w:eastAsia="Times New Roman" w:hAnsiTheme="majorHAnsi" w:cstheme="majorHAnsi"/>
          <w:b/>
          <w:bCs/>
          <w:color w:val="000000"/>
          <w:sz w:val="28"/>
          <w:szCs w:val="28"/>
          <w:lang w:eastAsia="vi-VN"/>
        </w:rPr>
        <w:t>Chương IX</w:t>
      </w:r>
      <w:bookmarkEnd w:id="68"/>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9" w:name="chuong_9_name"/>
      <w:r w:rsidRPr="00E66B81">
        <w:rPr>
          <w:rFonts w:asciiTheme="majorHAnsi" w:eastAsia="Times New Roman" w:hAnsiTheme="majorHAnsi" w:cstheme="majorHAnsi"/>
          <w:b/>
          <w:bCs/>
          <w:color w:val="000000"/>
          <w:sz w:val="28"/>
          <w:szCs w:val="28"/>
          <w:lang w:eastAsia="vi-VN"/>
        </w:rPr>
        <w:t>THANH TRA, KHIẾU NẠI, TỐ CÁO, GIẢI QUYẾT TRANH CHẤP VÀ XỬ LÝ VI PHẠM VỀ BẢO HIỂM Y TẾ</w:t>
      </w:r>
      <w:bookmarkEnd w:id="69"/>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0" w:name="dieu_46"/>
      <w:r w:rsidRPr="00E66B81">
        <w:rPr>
          <w:rFonts w:asciiTheme="majorHAnsi" w:eastAsia="Times New Roman" w:hAnsiTheme="majorHAnsi" w:cstheme="majorHAnsi"/>
          <w:b/>
          <w:bCs/>
          <w:color w:val="000000"/>
          <w:sz w:val="28"/>
          <w:szCs w:val="28"/>
          <w:lang w:eastAsia="vi-VN"/>
        </w:rPr>
        <w:t>Điều 46. Thanh tra bảo hiểm y tế</w:t>
      </w:r>
      <w:bookmarkEnd w:id="70"/>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Thanh tra y tế thực hiện chức năng thanh tra chuyên ngành về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dieu_47"/>
      <w:r w:rsidRPr="00E66B81">
        <w:rPr>
          <w:rFonts w:asciiTheme="majorHAnsi" w:eastAsia="Times New Roman" w:hAnsiTheme="majorHAnsi" w:cstheme="majorHAnsi"/>
          <w:b/>
          <w:bCs/>
          <w:color w:val="000000"/>
          <w:sz w:val="28"/>
          <w:szCs w:val="28"/>
          <w:lang w:eastAsia="vi-VN"/>
        </w:rPr>
        <w:t>Điều 47. Khiếu nại, tố cáo về bảo hiểm y tế</w:t>
      </w:r>
      <w:bookmarkEnd w:id="71"/>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Việc khiếu nại và giải quyết khiếu nại đối với quyết định hành chính, hành vi hành chính về bảo hiểm y tế, việc tố cáo và giải quyết tố cáo vi phạm pháp luật về bảo hiểm y tế được thực hiện theo quy định của pháp luật về khiếu nại, tố cáo.</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2" w:name="dieu_48"/>
      <w:r w:rsidRPr="00E66B81">
        <w:rPr>
          <w:rFonts w:asciiTheme="majorHAnsi" w:eastAsia="Times New Roman" w:hAnsiTheme="majorHAnsi" w:cstheme="majorHAnsi"/>
          <w:b/>
          <w:bCs/>
          <w:color w:val="000000"/>
          <w:sz w:val="28"/>
          <w:szCs w:val="28"/>
          <w:lang w:eastAsia="vi-VN"/>
        </w:rPr>
        <w:t>Điều 48. Tranh chấp về bảo hiểm y tế</w:t>
      </w:r>
      <w:bookmarkEnd w:id="72"/>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Tranh chấp về bảo hiểm y tế là tranh chấp liên quan đến quyền, nghĩa vụ và trách nhiệm bảo hiểm y tế giữa các đối tượng sau đây: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Người tham gia bảo hiểm y tế theo quy định tại Điều 12 của Luật này, người đại diện của người tham gia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b) Tổ chức, cá nhân đóng bảo hiểm y tế theo quy định tại khoản 1 Điều 13 của Luật này;</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Tổ chức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Cơ sở khám bệnh, chữa bệnh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Tranh chấp về bảo hiểm y tế được giải quyết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Các bên tranh chấp có trách nhiệm tự hòa giải về nội dung tranh chấp;</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Trường hợp hòa giải không thành thì các bên tranh chấp có quyền khởi kiện tại Tòa án theo quy định của pháp luật.</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3" w:name="dieu_49"/>
      <w:r w:rsidRPr="00E66B81">
        <w:rPr>
          <w:rFonts w:asciiTheme="majorHAnsi" w:eastAsia="Times New Roman" w:hAnsiTheme="majorHAnsi" w:cstheme="majorHAnsi"/>
          <w:b/>
          <w:bCs/>
          <w:color w:val="000000"/>
          <w:sz w:val="28"/>
          <w:szCs w:val="28"/>
          <w:lang w:eastAsia="vi-VN"/>
        </w:rPr>
        <w:t>Điều 49. Xử lý vi phạm</w:t>
      </w:r>
      <w:bookmarkEnd w:id="73"/>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"_ftn50"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50</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Cơ quan, tổ chức có hành vi vi phạm quy định của Luật này và quy định khác của pháp luật có liên quan đến bảo hiểm y tế thì bị xử phạt vi phạm hành chính, nếu gây thiệt hại thì phải bồi thường theo quy định của pháp luật.</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Cơ quan, tổ chức, người sử dụng lao động có trách nhiệm đóng bảo hiểm y tế mà không đóng hoặc đóng không đầy đủ theo quy định của pháp luật thì sẽ bị xử lý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Phải hoàn trả toàn bộ chi phí cho người lao động trong phạm vi quyền lợi, mức hưởng bảo hiểm y tế mà người lao động đã chi trả trong thời gian chưa có thẻ bảo hiểm y tế.</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4" w:name="chuong_10"/>
      <w:r w:rsidRPr="00E66B81">
        <w:rPr>
          <w:rFonts w:asciiTheme="majorHAnsi" w:eastAsia="Times New Roman" w:hAnsiTheme="majorHAnsi" w:cstheme="majorHAnsi"/>
          <w:b/>
          <w:bCs/>
          <w:color w:val="000000"/>
          <w:sz w:val="28"/>
          <w:szCs w:val="28"/>
          <w:lang w:eastAsia="vi-VN"/>
        </w:rPr>
        <w:t>Chương X</w:t>
      </w:r>
      <w:bookmarkEnd w:id="74"/>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5" w:name="chuong_10_name"/>
      <w:r w:rsidRPr="00E66B81">
        <w:rPr>
          <w:rFonts w:asciiTheme="majorHAnsi" w:eastAsia="Times New Roman" w:hAnsiTheme="majorHAnsi" w:cstheme="majorHAnsi"/>
          <w:b/>
          <w:bCs/>
          <w:color w:val="000000"/>
          <w:sz w:val="28"/>
          <w:szCs w:val="28"/>
          <w:lang w:eastAsia="vi-VN"/>
        </w:rPr>
        <w:t>ĐIỀU KHOẢN THI HÀNH</w:t>
      </w:r>
      <w:bookmarkEnd w:id="75"/>
      <w:r w:rsidRPr="00E66B81">
        <w:rPr>
          <w:rFonts w:asciiTheme="majorHAnsi" w:eastAsia="Times New Roman" w:hAnsiTheme="majorHAnsi" w:cstheme="majorHAnsi"/>
          <w:color w:val="000000"/>
          <w:sz w:val="28"/>
          <w:szCs w:val="28"/>
          <w:lang w:eastAsia="vi-VN"/>
        </w:rPr>
        <w:fldChar w:fldCharType="begin"/>
      </w:r>
      <w:r w:rsidRPr="00E66B81">
        <w:rPr>
          <w:rFonts w:asciiTheme="majorHAnsi" w:eastAsia="Times New Roman" w:hAnsiTheme="majorHAnsi" w:cstheme="majorHAnsi"/>
          <w:color w:val="000000"/>
          <w:sz w:val="28"/>
          <w:szCs w:val="28"/>
          <w:lang w:eastAsia="vi-VN"/>
        </w:rPr>
        <w:instrText xml:space="preserve"> HYPERLINK "https://thuvienphapluat.vn/van-ban/Bao-hiem/Van-ban-hop-nhat-01-VBHN-VPQH-2014-hop-nhat-Luat-bao-hiem-y-te-243389.aspx" \l "_ftn51" \o "" </w:instrText>
      </w:r>
      <w:r w:rsidRPr="00E66B81">
        <w:rPr>
          <w:rFonts w:asciiTheme="majorHAnsi" w:eastAsia="Times New Roman" w:hAnsiTheme="majorHAnsi" w:cstheme="majorHAnsi"/>
          <w:color w:val="000000"/>
          <w:sz w:val="28"/>
          <w:szCs w:val="28"/>
          <w:lang w:eastAsia="vi-VN"/>
        </w:rPr>
        <w:fldChar w:fldCharType="separate"/>
      </w:r>
      <w:r w:rsidRPr="00E66B81">
        <w:rPr>
          <w:rFonts w:asciiTheme="majorHAnsi" w:eastAsia="Times New Roman" w:hAnsiTheme="majorHAnsi" w:cstheme="majorHAnsi"/>
          <w:b/>
          <w:bCs/>
          <w:color w:val="000000"/>
          <w:sz w:val="28"/>
          <w:szCs w:val="28"/>
          <w:lang w:eastAsia="vi-VN"/>
        </w:rPr>
        <w:t>51</w:t>
      </w:r>
      <w:r w:rsidRPr="00E66B81">
        <w:rPr>
          <w:rFonts w:asciiTheme="majorHAnsi" w:eastAsia="Times New Roman" w:hAnsiTheme="majorHAnsi" w:cstheme="majorHAnsi"/>
          <w:color w:val="000000"/>
          <w:sz w:val="28"/>
          <w:szCs w:val="28"/>
          <w:lang w:eastAsia="vi-VN"/>
        </w:rPr>
        <w:fldChar w:fldCharType="end"/>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50"/>
      <w:r w:rsidRPr="00E66B81">
        <w:rPr>
          <w:rFonts w:asciiTheme="majorHAnsi" w:eastAsia="Times New Roman" w:hAnsiTheme="majorHAnsi" w:cstheme="majorHAnsi"/>
          <w:b/>
          <w:bCs/>
          <w:color w:val="000000"/>
          <w:sz w:val="28"/>
          <w:szCs w:val="28"/>
          <w:lang w:eastAsia="vi-VN"/>
        </w:rPr>
        <w:t>Điều 50. Điều khoản chuyển tiếp</w:t>
      </w:r>
      <w:bookmarkEnd w:id="76"/>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Thẻ bảo hiểm y tế và thẻ khám bệnh, chữa bệnh miễn phí cho trẻ em dưới 6 tuổi đã được cấp trước ngày Luật này có hiệu lực có giá trị sử dụng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Theo thời hạn ghi trên thẻ trong trường hợp thẻ ghi giá trị sử dụng đến ngày 31 tháng 12 năm 2009;</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Đến hết ngày 31 tháng 12 năm 2009 trong trường hợp thẻ ghi giá trị sử dụng sau ngày 31 tháng 12 năm 2009.</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lastRenderedPageBreak/>
        <w:t>2. Phạm vi quyền lợi của người được cấp thẻ bảo hiểm y tế trước khi Luật này có hiệu lực được thực hiện theo quy định hiện hành của pháp luật về bảo hiểm y tế cho đến hết ngày 31 tháng 12 năm 2009.</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3. Đối tượng quy định tại các khoản 21, 22, 23, 24 và 25 Điều 12 của Luật này khi chưa thực hiện quy định tại các điểm b, c, d và đ khoản 2 Điều 51 của Luật này thì có quyền tự nguyện tham gia bảo hiểm y tế theo quy định của Chính phủ.</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dieu_51"/>
      <w:r w:rsidRPr="00E66B81">
        <w:rPr>
          <w:rFonts w:asciiTheme="majorHAnsi" w:eastAsia="Times New Roman" w:hAnsiTheme="majorHAnsi" w:cstheme="majorHAnsi"/>
          <w:b/>
          <w:bCs/>
          <w:color w:val="000000"/>
          <w:sz w:val="28"/>
          <w:szCs w:val="28"/>
          <w:lang w:eastAsia="vi-VN"/>
        </w:rPr>
        <w:t>Điều 51. Hiệu lực thi hành</w:t>
      </w:r>
      <w:bookmarkEnd w:id="77"/>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1. Luật này có hiệu lực thi hành từ ngày 01 tháng 7 năm 2009.</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2. Lộ trình thực hiện bảo hiểm y tế toàn dân được quy định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a) Đối tượng quy định từ khoản 1 đến khoản 20 Điều 12 của Luật này thực hiện bảo hiểm y tế từ ngày Luật này có hiệu lực thi hành;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b) Đối tượng quy định tại khoản 21 Điều 12 của Luật này thực hiện bảo hiểm y tế từ ngày 01 tháng 01 năm 2010;</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 Đối tượng quy định tại khoản 22 Điều 12 của Luật này thực hiện bảo hiểm y tế từ ngày 01 tháng 01 năm 2012;</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d) Đối tượng quy định tại khoản 23 và khoản 24 Điều 12 của Luật này thực hiện bảo hiểm y tế từ ngày 01 tháng 01 năm 2014;</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đ) Đối tượng quy định tại khoản 25 Điều 12 của Luật này thực hiện bảo hiểm y tế theo quy định của Chính phủ chậm nhất là ngày 01 tháng 01 năm 2014.</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b/>
          <w:bCs/>
          <w:color w:val="000000"/>
          <w:sz w:val="28"/>
          <w:szCs w:val="28"/>
          <w:lang w:eastAsia="vi-VN"/>
        </w:rPr>
        <w:t>Điều 52. Quy định chi tiết và hướng dẫn thi hành</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Chính phủ quy định chi tiết và hướng dẫn thi hành các điều, khoản được giao trong Luật; hướng dẫn những nội dung cần thiết khác của Luật này để đáp ứng yêu cầu của quản lý nhà nước./.</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66B81" w:rsidRPr="00E66B81" w:rsidTr="00E66B81">
        <w:trPr>
          <w:tblCellSpacing w:w="0" w:type="dxa"/>
        </w:trPr>
        <w:tc>
          <w:tcPr>
            <w:tcW w:w="4428" w:type="dxa"/>
            <w:tcMar>
              <w:top w:w="0" w:type="dxa"/>
              <w:left w:w="108" w:type="dxa"/>
              <w:bottom w:w="0" w:type="dxa"/>
              <w:right w:w="108" w:type="dxa"/>
            </w:tcMar>
            <w:hideMark/>
          </w:tcPr>
          <w:p w:rsidR="00E66B81" w:rsidRPr="00E66B81" w:rsidRDefault="00E66B81" w:rsidP="00E66B81">
            <w:pPr>
              <w:spacing w:before="120" w:after="120" w:line="234" w:lineRule="atLeast"/>
              <w:jc w:val="both"/>
              <w:rPr>
                <w:rFonts w:asciiTheme="majorHAnsi" w:eastAsia="Times New Roman" w:hAnsiTheme="majorHAnsi" w:cstheme="majorHAnsi"/>
                <w:sz w:val="28"/>
                <w:szCs w:val="28"/>
                <w:lang w:eastAsia="vi-VN"/>
              </w:rPr>
            </w:pPr>
            <w:r w:rsidRPr="00E66B81">
              <w:rPr>
                <w:rFonts w:asciiTheme="majorHAnsi" w:eastAsia="Times New Roman" w:hAnsiTheme="majorHAnsi" w:cstheme="majorHAnsi"/>
                <w:sz w:val="28"/>
                <w:szCs w:val="28"/>
                <w:lang w:eastAsia="vi-VN"/>
              </w:rPr>
              <w:t> </w:t>
            </w:r>
          </w:p>
        </w:tc>
        <w:tc>
          <w:tcPr>
            <w:tcW w:w="4428" w:type="dxa"/>
            <w:tcMar>
              <w:top w:w="0" w:type="dxa"/>
              <w:left w:w="108" w:type="dxa"/>
              <w:bottom w:w="0" w:type="dxa"/>
              <w:right w:w="108" w:type="dxa"/>
            </w:tcMar>
            <w:hideMark/>
          </w:tcPr>
          <w:p w:rsidR="00E66B81" w:rsidRPr="00E66B81" w:rsidRDefault="00E66B81" w:rsidP="00E66B81">
            <w:pPr>
              <w:spacing w:before="120" w:after="120" w:line="234" w:lineRule="atLeast"/>
              <w:jc w:val="both"/>
              <w:rPr>
                <w:rFonts w:asciiTheme="majorHAnsi" w:eastAsia="Times New Roman" w:hAnsiTheme="majorHAnsi" w:cstheme="majorHAnsi"/>
                <w:sz w:val="28"/>
                <w:szCs w:val="28"/>
                <w:lang w:eastAsia="vi-VN"/>
              </w:rPr>
            </w:pPr>
            <w:r w:rsidRPr="00E66B81">
              <w:rPr>
                <w:rFonts w:asciiTheme="majorHAnsi" w:eastAsia="Times New Roman" w:hAnsiTheme="majorHAnsi" w:cstheme="majorHAnsi"/>
                <w:b/>
                <w:bCs/>
                <w:sz w:val="28"/>
                <w:szCs w:val="28"/>
                <w:lang w:eastAsia="vi-VN"/>
              </w:rPr>
              <w:t>XÁC THỰC VĂN BẢN HỢP NHẤT</w:t>
            </w:r>
            <w:r w:rsidRPr="00E66B81">
              <w:rPr>
                <w:rFonts w:asciiTheme="majorHAnsi" w:eastAsia="Times New Roman" w:hAnsiTheme="majorHAnsi" w:cstheme="majorHAnsi"/>
                <w:b/>
                <w:bCs/>
                <w:sz w:val="28"/>
                <w:szCs w:val="28"/>
                <w:lang w:eastAsia="vi-VN"/>
              </w:rPr>
              <w:br/>
              <w:t>CHỦ NHIỆM</w:t>
            </w:r>
            <w:r w:rsidRPr="00E66B81">
              <w:rPr>
                <w:rFonts w:asciiTheme="majorHAnsi" w:eastAsia="Times New Roman" w:hAnsiTheme="majorHAnsi" w:cstheme="majorHAnsi"/>
                <w:b/>
                <w:bCs/>
                <w:sz w:val="28"/>
                <w:szCs w:val="28"/>
                <w:lang w:eastAsia="vi-VN"/>
              </w:rPr>
              <w:br/>
            </w:r>
            <w:r w:rsidRPr="00E66B81">
              <w:rPr>
                <w:rFonts w:asciiTheme="majorHAnsi" w:eastAsia="Times New Roman" w:hAnsiTheme="majorHAnsi" w:cstheme="majorHAnsi"/>
                <w:b/>
                <w:bCs/>
                <w:sz w:val="28"/>
                <w:szCs w:val="28"/>
                <w:lang w:eastAsia="vi-VN"/>
              </w:rPr>
              <w:br/>
            </w:r>
            <w:r w:rsidRPr="00E66B81">
              <w:rPr>
                <w:rFonts w:asciiTheme="majorHAnsi" w:eastAsia="Times New Roman" w:hAnsiTheme="majorHAnsi" w:cstheme="majorHAnsi"/>
                <w:b/>
                <w:bCs/>
                <w:sz w:val="28"/>
                <w:szCs w:val="28"/>
                <w:lang w:eastAsia="vi-VN"/>
              </w:rPr>
              <w:br/>
            </w:r>
            <w:r w:rsidRPr="00E66B81">
              <w:rPr>
                <w:rFonts w:asciiTheme="majorHAnsi" w:eastAsia="Times New Roman" w:hAnsiTheme="majorHAnsi" w:cstheme="majorHAnsi"/>
                <w:b/>
                <w:bCs/>
                <w:sz w:val="28"/>
                <w:szCs w:val="28"/>
                <w:lang w:eastAsia="vi-VN"/>
              </w:rPr>
              <w:br/>
            </w:r>
            <w:r w:rsidRPr="00E66B81">
              <w:rPr>
                <w:rFonts w:asciiTheme="majorHAnsi" w:eastAsia="Times New Roman" w:hAnsiTheme="majorHAnsi" w:cstheme="majorHAnsi"/>
                <w:b/>
                <w:bCs/>
                <w:sz w:val="28"/>
                <w:szCs w:val="28"/>
                <w:lang w:eastAsia="vi-VN"/>
              </w:rPr>
              <w:br/>
              <w:t>Nguyễn Hạnh Phúc</w:t>
            </w:r>
          </w:p>
        </w:tc>
      </w:tr>
    </w:tbl>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br w:type="textWrapping" w:clear="all"/>
      </w:r>
    </w:p>
    <w:p w:rsidR="00E66B81" w:rsidRPr="00E66B81" w:rsidRDefault="00E66B81" w:rsidP="00E66B81">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color w:val="000000"/>
          <w:sz w:val="28"/>
          <w:szCs w:val="28"/>
          <w:lang w:eastAsia="vi-VN"/>
        </w:rPr>
        <w:pict>
          <v:rect id="_x0000_i1025" style="width:148.95pt;height:.75pt" o:hrpct="330" o:hrstd="t" o:hr="t" fillcolor="#a0a0a0" stroked="f"/>
        </w:pic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2" w:anchor="_ftnref1" w:history="1">
        <w:r w:rsidRPr="00E66B81">
          <w:rPr>
            <w:rFonts w:asciiTheme="majorHAnsi" w:eastAsia="Times New Roman" w:hAnsiTheme="majorHAnsi" w:cstheme="majorHAnsi"/>
            <w:color w:val="000000"/>
            <w:sz w:val="28"/>
            <w:szCs w:val="28"/>
            <w:lang w:eastAsia="vi-VN"/>
          </w:rPr>
          <w:t>1</w:t>
        </w:r>
      </w:hyperlink>
      <w:r w:rsidRPr="00E66B81">
        <w:rPr>
          <w:rFonts w:asciiTheme="majorHAnsi" w:eastAsia="Times New Roman" w:hAnsiTheme="majorHAnsi" w:cstheme="majorHAnsi"/>
          <w:color w:val="000000"/>
          <w:sz w:val="28"/>
          <w:szCs w:val="28"/>
          <w:lang w:eastAsia="vi-VN"/>
        </w:rPr>
        <w:t> Luật số 46/2014/QH13 sửa đổi, bổ sung một số điều của Luật bảo hiểm y tế có căn cứ ban hành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lastRenderedPageBreak/>
        <w:t>“Căn cứ Hiến pháp nước Cộng hòa xã hội chủ nghĩa Việt Nam;</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Quốc hội ban hành Luật sửa đổi, bổ sung một số điều của Luật bảo hiểm y tế số 25/2008/QH12.”</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3" w:anchor="_ftnref2" w:history="1">
        <w:r w:rsidRPr="00E66B81">
          <w:rPr>
            <w:rFonts w:asciiTheme="majorHAnsi" w:eastAsia="Times New Roman" w:hAnsiTheme="majorHAnsi" w:cstheme="majorHAnsi"/>
            <w:color w:val="000000"/>
            <w:sz w:val="28"/>
            <w:szCs w:val="28"/>
            <w:lang w:eastAsia="vi-VN"/>
          </w:rPr>
          <w:t>2</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4" w:anchor="_ftnref3" w:history="1">
        <w:r w:rsidRPr="00E66B81">
          <w:rPr>
            <w:rFonts w:asciiTheme="majorHAnsi" w:eastAsia="Times New Roman" w:hAnsiTheme="majorHAnsi" w:cstheme="majorHAnsi"/>
            <w:color w:val="000000"/>
            <w:sz w:val="28"/>
            <w:szCs w:val="28"/>
            <w:lang w:eastAsia="vi-VN"/>
          </w:rPr>
          <w:t>3</w:t>
        </w:r>
      </w:hyperlink>
      <w:r w:rsidRPr="00E66B81">
        <w:rPr>
          <w:rFonts w:asciiTheme="majorHAnsi" w:eastAsia="Times New Roman" w:hAnsiTheme="majorHAnsi" w:cstheme="majorHAnsi"/>
          <w:color w:val="000000"/>
          <w:sz w:val="28"/>
          <w:szCs w:val="28"/>
          <w:lang w:eastAsia="vi-VN"/>
        </w:rPr>
        <w:t> Khoản này được bổ sung theo quy định tại khoản 1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5" w:anchor="_ftnref4" w:history="1">
        <w:r w:rsidRPr="00E66B81">
          <w:rPr>
            <w:rFonts w:asciiTheme="majorHAnsi" w:eastAsia="Times New Roman" w:hAnsiTheme="majorHAnsi" w:cstheme="majorHAnsi"/>
            <w:color w:val="000000"/>
            <w:sz w:val="28"/>
            <w:szCs w:val="28"/>
            <w:lang w:eastAsia="vi-VN"/>
          </w:rPr>
          <w:t>4</w:t>
        </w:r>
      </w:hyperlink>
      <w:r w:rsidRPr="00E66B81">
        <w:rPr>
          <w:rFonts w:asciiTheme="majorHAnsi" w:eastAsia="Times New Roman" w:hAnsiTheme="majorHAnsi" w:cstheme="majorHAnsi"/>
          <w:color w:val="000000"/>
          <w:sz w:val="28"/>
          <w:szCs w:val="28"/>
          <w:lang w:eastAsia="vi-VN"/>
        </w:rPr>
        <w:t> Khoản này được bổ sung theo quy định tại khoản 1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6" w:anchor="_ftnref5" w:history="1">
        <w:r w:rsidRPr="00E66B81">
          <w:rPr>
            <w:rFonts w:asciiTheme="majorHAnsi" w:eastAsia="Times New Roman" w:hAnsiTheme="majorHAnsi" w:cstheme="majorHAnsi"/>
            <w:color w:val="000000"/>
            <w:sz w:val="28"/>
            <w:szCs w:val="28"/>
            <w:lang w:eastAsia="vi-VN"/>
          </w:rPr>
          <w:t>5</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7" w:anchor="_ftnref6" w:history="1">
        <w:r w:rsidRPr="00E66B81">
          <w:rPr>
            <w:rFonts w:asciiTheme="majorHAnsi" w:eastAsia="Times New Roman" w:hAnsiTheme="majorHAnsi" w:cstheme="majorHAnsi"/>
            <w:color w:val="000000"/>
            <w:sz w:val="28"/>
            <w:szCs w:val="28"/>
            <w:lang w:eastAsia="vi-VN"/>
          </w:rPr>
          <w:t>6</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8" w:anchor="_ftnref7" w:history="1">
        <w:r w:rsidRPr="00E66B81">
          <w:rPr>
            <w:rFonts w:asciiTheme="majorHAnsi" w:eastAsia="Times New Roman" w:hAnsiTheme="majorHAnsi" w:cstheme="majorHAnsi"/>
            <w:color w:val="000000"/>
            <w:sz w:val="28"/>
            <w:szCs w:val="28"/>
            <w:lang w:eastAsia="vi-VN"/>
          </w:rPr>
          <w:t>7</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3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49" w:anchor="_ftnref8" w:history="1">
        <w:r w:rsidRPr="00E66B81">
          <w:rPr>
            <w:rFonts w:asciiTheme="majorHAnsi" w:eastAsia="Times New Roman" w:hAnsiTheme="majorHAnsi" w:cstheme="majorHAnsi"/>
            <w:color w:val="000000"/>
            <w:sz w:val="28"/>
            <w:szCs w:val="28"/>
            <w:lang w:eastAsia="vi-VN"/>
          </w:rPr>
          <w:t>8</w:t>
        </w:r>
      </w:hyperlink>
      <w:r w:rsidRPr="00E66B81">
        <w:rPr>
          <w:rFonts w:asciiTheme="majorHAnsi" w:eastAsia="Times New Roman" w:hAnsiTheme="majorHAnsi" w:cstheme="majorHAnsi"/>
          <w:color w:val="000000"/>
          <w:sz w:val="28"/>
          <w:szCs w:val="28"/>
          <w:lang w:eastAsia="vi-VN"/>
        </w:rPr>
        <w:t> Khoản này được bổ sung theo quy định tại khoản 3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0" w:anchor="_ftnref9" w:history="1">
        <w:r w:rsidRPr="00E66B81">
          <w:rPr>
            <w:rFonts w:asciiTheme="majorHAnsi" w:eastAsia="Times New Roman" w:hAnsiTheme="majorHAnsi" w:cstheme="majorHAnsi"/>
            <w:color w:val="000000"/>
            <w:sz w:val="28"/>
            <w:szCs w:val="28"/>
            <w:lang w:eastAsia="vi-VN"/>
          </w:rPr>
          <w:t>9</w:t>
        </w:r>
      </w:hyperlink>
      <w:r w:rsidRPr="00E66B81">
        <w:rPr>
          <w:rFonts w:asciiTheme="majorHAnsi" w:eastAsia="Times New Roman" w:hAnsiTheme="majorHAnsi" w:cstheme="majorHAnsi"/>
          <w:color w:val="000000"/>
          <w:sz w:val="28"/>
          <w:szCs w:val="28"/>
          <w:lang w:eastAsia="vi-VN"/>
        </w:rPr>
        <w:t> Điều này được bổ sung theo quy định tại khoản 4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1" w:anchor="_ftnref10" w:history="1">
        <w:r w:rsidRPr="00E66B81">
          <w:rPr>
            <w:rFonts w:asciiTheme="majorHAnsi" w:eastAsia="Times New Roman" w:hAnsiTheme="majorHAnsi" w:cstheme="majorHAnsi"/>
            <w:color w:val="000000"/>
            <w:sz w:val="28"/>
            <w:szCs w:val="28"/>
            <w:lang w:eastAsia="vi-VN"/>
          </w:rPr>
          <w:t>10</w:t>
        </w:r>
      </w:hyperlink>
      <w:r w:rsidRPr="00E66B81">
        <w:rPr>
          <w:rFonts w:asciiTheme="majorHAnsi" w:eastAsia="Times New Roman" w:hAnsiTheme="majorHAnsi" w:cstheme="majorHAnsi"/>
          <w:color w:val="000000"/>
          <w:sz w:val="28"/>
          <w:szCs w:val="28"/>
          <w:lang w:eastAsia="vi-VN"/>
        </w:rPr>
        <w:t> Điều này được bổ sung theo quy định tại khoản 4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2" w:anchor="_ftnref11" w:history="1">
        <w:r w:rsidRPr="00E66B81">
          <w:rPr>
            <w:rFonts w:asciiTheme="majorHAnsi" w:eastAsia="Times New Roman" w:hAnsiTheme="majorHAnsi" w:cstheme="majorHAnsi"/>
            <w:color w:val="000000"/>
            <w:sz w:val="28"/>
            <w:szCs w:val="28"/>
            <w:lang w:eastAsia="vi-VN"/>
          </w:rPr>
          <w:t>11</w:t>
        </w:r>
      </w:hyperlink>
      <w:r w:rsidRPr="00E66B81">
        <w:rPr>
          <w:rFonts w:asciiTheme="majorHAnsi" w:eastAsia="Times New Roman" w:hAnsiTheme="majorHAnsi" w:cstheme="majorHAnsi"/>
          <w:color w:val="000000"/>
          <w:sz w:val="28"/>
          <w:szCs w:val="28"/>
          <w:lang w:eastAsia="vi-VN"/>
        </w:rPr>
        <w:t> Điều này được bổ sung theo quy định tại khoản 4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3" w:anchor="_ftnref12" w:history="1">
        <w:r w:rsidRPr="00E66B81">
          <w:rPr>
            <w:rFonts w:asciiTheme="majorHAnsi" w:eastAsia="Times New Roman" w:hAnsiTheme="majorHAnsi" w:cstheme="majorHAnsi"/>
            <w:color w:val="000000"/>
            <w:sz w:val="28"/>
            <w:szCs w:val="28"/>
            <w:lang w:eastAsia="vi-VN"/>
          </w:rPr>
          <w:t>12</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5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4" w:anchor="_ftnref13" w:history="1">
        <w:r w:rsidRPr="00E66B81">
          <w:rPr>
            <w:rFonts w:asciiTheme="majorHAnsi" w:eastAsia="Times New Roman" w:hAnsiTheme="majorHAnsi" w:cstheme="majorHAnsi"/>
            <w:color w:val="000000"/>
            <w:sz w:val="28"/>
            <w:szCs w:val="28"/>
            <w:lang w:eastAsia="vi-VN"/>
          </w:rPr>
          <w:t>13</w:t>
        </w:r>
      </w:hyperlink>
      <w:r w:rsidRPr="00E66B81">
        <w:rPr>
          <w:rFonts w:asciiTheme="majorHAnsi" w:eastAsia="Times New Roman" w:hAnsiTheme="majorHAnsi" w:cstheme="majorHAnsi"/>
          <w:color w:val="000000"/>
          <w:sz w:val="28"/>
          <w:szCs w:val="28"/>
          <w:lang w:eastAsia="vi-VN"/>
        </w:rPr>
        <w:t> Khoản này được bổ sung theo quy định tại khoản 5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5" w:anchor="_ftnref14" w:history="1">
        <w:r w:rsidRPr="00E66B81">
          <w:rPr>
            <w:rFonts w:asciiTheme="majorHAnsi" w:eastAsia="Times New Roman" w:hAnsiTheme="majorHAnsi" w:cstheme="majorHAnsi"/>
            <w:color w:val="000000"/>
            <w:sz w:val="28"/>
            <w:szCs w:val="28"/>
            <w:lang w:eastAsia="vi-VN"/>
          </w:rPr>
          <w:t>14</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6" w:anchor="_ftnref15" w:history="1">
        <w:r w:rsidRPr="00E66B81">
          <w:rPr>
            <w:rFonts w:asciiTheme="majorHAnsi" w:eastAsia="Times New Roman" w:hAnsiTheme="majorHAnsi" w:cstheme="majorHAnsi"/>
            <w:color w:val="000000"/>
            <w:sz w:val="28"/>
            <w:szCs w:val="28"/>
            <w:lang w:eastAsia="vi-VN"/>
          </w:rPr>
          <w:t>15</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7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7" w:anchor="_ftnref16" w:history="1">
        <w:r w:rsidRPr="00E66B81">
          <w:rPr>
            <w:rFonts w:asciiTheme="majorHAnsi" w:eastAsia="Times New Roman" w:hAnsiTheme="majorHAnsi" w:cstheme="majorHAnsi"/>
            <w:color w:val="000000"/>
            <w:sz w:val="28"/>
            <w:szCs w:val="28"/>
            <w:lang w:eastAsia="vi-VN"/>
          </w:rPr>
          <w:t>16</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8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8" w:anchor="_ftnref17" w:history="1">
        <w:r w:rsidRPr="00E66B81">
          <w:rPr>
            <w:rFonts w:asciiTheme="majorHAnsi" w:eastAsia="Times New Roman" w:hAnsiTheme="majorHAnsi" w:cstheme="majorHAnsi"/>
            <w:color w:val="000000"/>
            <w:sz w:val="28"/>
            <w:szCs w:val="28"/>
            <w:lang w:eastAsia="vi-VN"/>
          </w:rPr>
          <w:t>17</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8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59" w:anchor="_ftnref18" w:history="1">
        <w:r w:rsidRPr="00E66B81">
          <w:rPr>
            <w:rFonts w:asciiTheme="majorHAnsi" w:eastAsia="Times New Roman" w:hAnsiTheme="majorHAnsi" w:cstheme="majorHAnsi"/>
            <w:color w:val="000000"/>
            <w:sz w:val="28"/>
            <w:szCs w:val="28"/>
            <w:lang w:eastAsia="vi-VN"/>
          </w:rPr>
          <w:t>18</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9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0" w:anchor="_ftnref19" w:history="1">
        <w:r w:rsidRPr="00E66B81">
          <w:rPr>
            <w:rFonts w:asciiTheme="majorHAnsi" w:eastAsia="Times New Roman" w:hAnsiTheme="majorHAnsi" w:cstheme="majorHAnsi"/>
            <w:color w:val="000000"/>
            <w:sz w:val="28"/>
            <w:szCs w:val="28"/>
            <w:lang w:eastAsia="vi-VN"/>
          </w:rPr>
          <w:t>19</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10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1" w:anchor="_ftnref20" w:history="1">
        <w:r w:rsidRPr="00E66B81">
          <w:rPr>
            <w:rFonts w:asciiTheme="majorHAnsi" w:eastAsia="Times New Roman" w:hAnsiTheme="majorHAnsi" w:cstheme="majorHAnsi"/>
            <w:color w:val="000000"/>
            <w:sz w:val="28"/>
            <w:szCs w:val="28"/>
            <w:lang w:eastAsia="vi-VN"/>
          </w:rPr>
          <w:t>20</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10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2" w:anchor="_ftnref21" w:history="1">
        <w:r w:rsidRPr="00E66B81">
          <w:rPr>
            <w:rFonts w:asciiTheme="majorHAnsi" w:eastAsia="Times New Roman" w:hAnsiTheme="majorHAnsi" w:cstheme="majorHAnsi"/>
            <w:color w:val="000000"/>
            <w:sz w:val="28"/>
            <w:szCs w:val="28"/>
            <w:lang w:eastAsia="vi-VN"/>
          </w:rPr>
          <w:t>21</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11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3" w:anchor="_ftnref22" w:history="1">
        <w:r w:rsidRPr="00E66B81">
          <w:rPr>
            <w:rFonts w:asciiTheme="majorHAnsi" w:eastAsia="Times New Roman" w:hAnsiTheme="majorHAnsi" w:cstheme="majorHAnsi"/>
            <w:color w:val="000000"/>
            <w:sz w:val="28"/>
            <w:szCs w:val="28"/>
            <w:lang w:eastAsia="vi-VN"/>
          </w:rPr>
          <w:t>22</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12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4" w:anchor="_ftnref23" w:history="1">
        <w:r w:rsidRPr="00E66B81">
          <w:rPr>
            <w:rFonts w:asciiTheme="majorHAnsi" w:eastAsia="Times New Roman" w:hAnsiTheme="majorHAnsi" w:cstheme="majorHAnsi"/>
            <w:color w:val="000000"/>
            <w:sz w:val="28"/>
            <w:szCs w:val="28"/>
            <w:lang w:eastAsia="vi-VN"/>
          </w:rPr>
          <w:t>23</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12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5" w:anchor="_ftnref24" w:history="1">
        <w:r w:rsidRPr="00E66B81">
          <w:rPr>
            <w:rFonts w:asciiTheme="majorHAnsi" w:eastAsia="Times New Roman" w:hAnsiTheme="majorHAnsi" w:cstheme="majorHAnsi"/>
            <w:color w:val="000000"/>
            <w:sz w:val="28"/>
            <w:szCs w:val="28"/>
            <w:lang w:eastAsia="vi-VN"/>
          </w:rPr>
          <w:t>24</w:t>
        </w:r>
      </w:hyperlink>
      <w:r w:rsidRPr="00E66B81">
        <w:rPr>
          <w:rFonts w:asciiTheme="majorHAnsi" w:eastAsia="Times New Roman" w:hAnsiTheme="majorHAnsi" w:cstheme="majorHAnsi"/>
          <w:color w:val="000000"/>
          <w:sz w:val="28"/>
          <w:szCs w:val="28"/>
          <w:lang w:eastAsia="vi-VN"/>
        </w:rPr>
        <w:t> Điểm này được bổ sung theo quy định tại khoản 13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6" w:anchor="_ftnref25" w:history="1">
        <w:r w:rsidRPr="00E66B81">
          <w:rPr>
            <w:rFonts w:asciiTheme="majorHAnsi" w:eastAsia="Times New Roman" w:hAnsiTheme="majorHAnsi" w:cstheme="majorHAnsi"/>
            <w:color w:val="000000"/>
            <w:sz w:val="28"/>
            <w:szCs w:val="28"/>
            <w:lang w:eastAsia="vi-VN"/>
          </w:rPr>
          <w:t>25</w:t>
        </w:r>
      </w:hyperlink>
      <w:r w:rsidRPr="00E66B81">
        <w:rPr>
          <w:rFonts w:asciiTheme="majorHAnsi" w:eastAsia="Times New Roman" w:hAnsiTheme="majorHAnsi" w:cstheme="majorHAnsi"/>
          <w:color w:val="000000"/>
          <w:sz w:val="28"/>
          <w:szCs w:val="28"/>
          <w:lang w:eastAsia="vi-VN"/>
        </w:rPr>
        <w:t> Điểm này được bãi bỏ theo quy định tại khoản 14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7" w:anchor="_ftnref26" w:history="1">
        <w:r w:rsidRPr="00E66B81">
          <w:rPr>
            <w:rFonts w:asciiTheme="majorHAnsi" w:eastAsia="Times New Roman" w:hAnsiTheme="majorHAnsi" w:cstheme="majorHAnsi"/>
            <w:color w:val="000000"/>
            <w:sz w:val="28"/>
            <w:szCs w:val="28"/>
            <w:lang w:eastAsia="vi-VN"/>
          </w:rPr>
          <w:t>26</w:t>
        </w:r>
      </w:hyperlink>
      <w:r w:rsidRPr="00E66B81">
        <w:rPr>
          <w:rFonts w:asciiTheme="majorHAnsi" w:eastAsia="Times New Roman" w:hAnsiTheme="majorHAnsi" w:cstheme="majorHAnsi"/>
          <w:color w:val="000000"/>
          <w:sz w:val="28"/>
          <w:szCs w:val="28"/>
          <w:lang w:eastAsia="vi-VN"/>
        </w:rPr>
        <w:t> Điểm này được sửa đổi, bổ sung theo quy định tại khoản 14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8" w:anchor="_ftnref27" w:history="1">
        <w:r w:rsidRPr="00E66B81">
          <w:rPr>
            <w:rFonts w:asciiTheme="majorHAnsi" w:eastAsia="Times New Roman" w:hAnsiTheme="majorHAnsi" w:cstheme="majorHAnsi"/>
            <w:color w:val="000000"/>
            <w:sz w:val="28"/>
            <w:szCs w:val="28"/>
            <w:lang w:eastAsia="vi-VN"/>
          </w:rPr>
          <w:t>27</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14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69" w:anchor="_ftnref28" w:history="1">
        <w:r w:rsidRPr="00E66B81">
          <w:rPr>
            <w:rFonts w:asciiTheme="majorHAnsi" w:eastAsia="Times New Roman" w:hAnsiTheme="majorHAnsi" w:cstheme="majorHAnsi"/>
            <w:color w:val="000000"/>
            <w:sz w:val="28"/>
            <w:szCs w:val="28"/>
            <w:lang w:eastAsia="vi-VN"/>
          </w:rPr>
          <w:t>28</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15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0" w:anchor="_ftnref29" w:history="1">
        <w:r w:rsidRPr="00E66B81">
          <w:rPr>
            <w:rFonts w:asciiTheme="majorHAnsi" w:eastAsia="Times New Roman" w:hAnsiTheme="majorHAnsi" w:cstheme="majorHAnsi"/>
            <w:color w:val="000000"/>
            <w:sz w:val="28"/>
            <w:szCs w:val="28"/>
            <w:lang w:eastAsia="vi-VN"/>
          </w:rPr>
          <w:t>29</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1" w:anchor="_ftnref30" w:history="1">
        <w:r w:rsidRPr="00E66B81">
          <w:rPr>
            <w:rFonts w:asciiTheme="majorHAnsi" w:eastAsia="Times New Roman" w:hAnsiTheme="majorHAnsi" w:cstheme="majorHAnsi"/>
            <w:color w:val="000000"/>
            <w:sz w:val="28"/>
            <w:szCs w:val="28"/>
            <w:lang w:eastAsia="vi-VN"/>
          </w:rPr>
          <w:t>30</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2" w:anchor="_ftnref31" w:history="1">
        <w:r w:rsidRPr="00E66B81">
          <w:rPr>
            <w:rFonts w:asciiTheme="majorHAnsi" w:eastAsia="Times New Roman" w:hAnsiTheme="majorHAnsi" w:cstheme="majorHAnsi"/>
            <w:color w:val="000000"/>
            <w:sz w:val="28"/>
            <w:szCs w:val="28"/>
            <w:lang w:eastAsia="vi-VN"/>
          </w:rPr>
          <w:t>31</w:t>
        </w:r>
      </w:hyperlink>
      <w:r w:rsidRPr="00E66B81">
        <w:rPr>
          <w:rFonts w:asciiTheme="majorHAnsi" w:eastAsia="Times New Roman" w:hAnsiTheme="majorHAnsi" w:cstheme="majorHAnsi"/>
          <w:color w:val="000000"/>
          <w:sz w:val="28"/>
          <w:szCs w:val="28"/>
          <w:lang w:eastAsia="vi-VN"/>
        </w:rPr>
        <w:t> Khoản này được bãi bỏ theo quy định tại khoản 16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3" w:anchor="_ftnref32" w:history="1">
        <w:r w:rsidRPr="00E66B81">
          <w:rPr>
            <w:rFonts w:asciiTheme="majorHAnsi" w:eastAsia="Times New Roman" w:hAnsiTheme="majorHAnsi" w:cstheme="majorHAnsi"/>
            <w:color w:val="000000"/>
            <w:sz w:val="28"/>
            <w:szCs w:val="28"/>
            <w:lang w:eastAsia="vi-VN"/>
          </w:rPr>
          <w:t>32</w:t>
        </w:r>
      </w:hyperlink>
      <w:r w:rsidRPr="00E66B81">
        <w:rPr>
          <w:rFonts w:asciiTheme="majorHAnsi" w:eastAsia="Times New Roman" w:hAnsiTheme="majorHAnsi" w:cstheme="majorHAnsi"/>
          <w:color w:val="000000"/>
          <w:sz w:val="28"/>
          <w:szCs w:val="28"/>
          <w:lang w:eastAsia="vi-VN"/>
        </w:rPr>
        <w:t> Khoản này được bãi bỏ theo quy định tại khoản 16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4" w:anchor="_ftnref33" w:history="1">
        <w:r w:rsidRPr="00E66B81">
          <w:rPr>
            <w:rFonts w:asciiTheme="majorHAnsi" w:eastAsia="Times New Roman" w:hAnsiTheme="majorHAnsi" w:cstheme="majorHAnsi"/>
            <w:color w:val="000000"/>
            <w:sz w:val="28"/>
            <w:szCs w:val="28"/>
            <w:lang w:eastAsia="vi-VN"/>
          </w:rPr>
          <w:t>33</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17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5" w:anchor="_ftnref34" w:history="1">
        <w:r w:rsidRPr="00E66B81">
          <w:rPr>
            <w:rFonts w:asciiTheme="majorHAnsi" w:eastAsia="Times New Roman" w:hAnsiTheme="majorHAnsi" w:cstheme="majorHAnsi"/>
            <w:color w:val="000000"/>
            <w:sz w:val="28"/>
            <w:szCs w:val="28"/>
            <w:lang w:eastAsia="vi-VN"/>
          </w:rPr>
          <w:t>34</w:t>
        </w:r>
      </w:hyperlink>
      <w:r w:rsidRPr="00E66B81">
        <w:rPr>
          <w:rFonts w:asciiTheme="majorHAnsi" w:eastAsia="Times New Roman" w:hAnsiTheme="majorHAnsi" w:cstheme="majorHAnsi"/>
          <w:color w:val="000000"/>
          <w:sz w:val="28"/>
          <w:szCs w:val="28"/>
          <w:lang w:eastAsia="vi-VN"/>
        </w:rPr>
        <w:t> Điểm này được sửa đổi, bổ sung theo quy định tại khoản 18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6" w:anchor="_ftnref35" w:history="1">
        <w:r w:rsidRPr="00E66B81">
          <w:rPr>
            <w:rFonts w:asciiTheme="majorHAnsi" w:eastAsia="Times New Roman" w:hAnsiTheme="majorHAnsi" w:cstheme="majorHAnsi"/>
            <w:color w:val="000000"/>
            <w:sz w:val="28"/>
            <w:szCs w:val="28"/>
            <w:lang w:eastAsia="vi-VN"/>
          </w:rPr>
          <w:t>35</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18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7" w:anchor="_ftnref36" w:history="1">
        <w:r w:rsidRPr="00E66B81">
          <w:rPr>
            <w:rFonts w:asciiTheme="majorHAnsi" w:eastAsia="Times New Roman" w:hAnsiTheme="majorHAnsi" w:cstheme="majorHAnsi"/>
            <w:color w:val="000000"/>
            <w:sz w:val="28"/>
            <w:szCs w:val="28"/>
            <w:lang w:eastAsia="vi-VN"/>
          </w:rPr>
          <w:t>36</w:t>
        </w:r>
      </w:hyperlink>
      <w:r w:rsidRPr="00E66B81">
        <w:rPr>
          <w:rFonts w:asciiTheme="majorHAnsi" w:eastAsia="Times New Roman" w:hAnsiTheme="majorHAnsi" w:cstheme="majorHAnsi"/>
          <w:color w:val="000000"/>
          <w:sz w:val="28"/>
          <w:szCs w:val="28"/>
          <w:lang w:eastAsia="vi-VN"/>
        </w:rPr>
        <w:t> Điểm này được sửa đổi, bổ sung theo quy định tại khoản 19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8" w:anchor="_ftnref37" w:history="1">
        <w:r w:rsidRPr="00E66B81">
          <w:rPr>
            <w:rFonts w:asciiTheme="majorHAnsi" w:eastAsia="Times New Roman" w:hAnsiTheme="majorHAnsi" w:cstheme="majorHAnsi"/>
            <w:color w:val="000000"/>
            <w:sz w:val="28"/>
            <w:szCs w:val="28"/>
            <w:lang w:eastAsia="vi-VN"/>
          </w:rPr>
          <w:t>37</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20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79" w:anchor="_ftnref38" w:history="1">
        <w:r w:rsidRPr="00E66B81">
          <w:rPr>
            <w:rFonts w:asciiTheme="majorHAnsi" w:eastAsia="Times New Roman" w:hAnsiTheme="majorHAnsi" w:cstheme="majorHAnsi"/>
            <w:color w:val="000000"/>
            <w:sz w:val="28"/>
            <w:szCs w:val="28"/>
            <w:lang w:eastAsia="vi-VN"/>
          </w:rPr>
          <w:t>38</w:t>
        </w:r>
      </w:hyperlink>
      <w:r w:rsidRPr="00E66B81">
        <w:rPr>
          <w:rFonts w:asciiTheme="majorHAnsi" w:eastAsia="Times New Roman" w:hAnsiTheme="majorHAnsi" w:cstheme="majorHAnsi"/>
          <w:color w:val="000000"/>
          <w:sz w:val="28"/>
          <w:szCs w:val="28"/>
          <w:lang w:eastAsia="vi-VN"/>
        </w:rPr>
        <w:t> Khoản này được bổ sung theo quy định tại khoản 20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0" w:anchor="_ftnref39" w:history="1">
        <w:r w:rsidRPr="00E66B81">
          <w:rPr>
            <w:rFonts w:asciiTheme="majorHAnsi" w:eastAsia="Times New Roman" w:hAnsiTheme="majorHAnsi" w:cstheme="majorHAnsi"/>
            <w:color w:val="000000"/>
            <w:sz w:val="28"/>
            <w:szCs w:val="28"/>
            <w:lang w:eastAsia="vi-VN"/>
          </w:rPr>
          <w:t>39</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21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1" w:anchor="_ftnref40" w:history="1">
        <w:r w:rsidRPr="00E66B81">
          <w:rPr>
            <w:rFonts w:asciiTheme="majorHAnsi" w:eastAsia="Times New Roman" w:hAnsiTheme="majorHAnsi" w:cstheme="majorHAnsi"/>
            <w:color w:val="000000"/>
            <w:sz w:val="28"/>
            <w:szCs w:val="28"/>
            <w:lang w:eastAsia="vi-VN"/>
          </w:rPr>
          <w:t>40</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22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2" w:anchor="_ftnref41" w:history="1">
        <w:r w:rsidRPr="00E66B81">
          <w:rPr>
            <w:rFonts w:asciiTheme="majorHAnsi" w:eastAsia="Times New Roman" w:hAnsiTheme="majorHAnsi" w:cstheme="majorHAnsi"/>
            <w:color w:val="000000"/>
            <w:sz w:val="28"/>
            <w:szCs w:val="28"/>
            <w:lang w:eastAsia="vi-VN"/>
          </w:rPr>
          <w:t>41</w:t>
        </w:r>
      </w:hyperlink>
      <w:r w:rsidRPr="00E66B81">
        <w:rPr>
          <w:rFonts w:asciiTheme="majorHAnsi" w:eastAsia="Times New Roman" w:hAnsiTheme="majorHAnsi" w:cstheme="majorHAnsi"/>
          <w:color w:val="000000"/>
          <w:sz w:val="28"/>
          <w:szCs w:val="28"/>
          <w:lang w:eastAsia="vi-VN"/>
        </w:rPr>
        <w:t> Khoản này được bổ sung theo quy định tại khoản 22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3" w:anchor="_ftnref42" w:history="1">
        <w:r w:rsidRPr="00E66B81">
          <w:rPr>
            <w:rFonts w:asciiTheme="majorHAnsi" w:eastAsia="Times New Roman" w:hAnsiTheme="majorHAnsi" w:cstheme="majorHAnsi"/>
            <w:color w:val="000000"/>
            <w:sz w:val="28"/>
            <w:szCs w:val="28"/>
            <w:lang w:eastAsia="vi-VN"/>
          </w:rPr>
          <w:t>42</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23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4" w:anchor="_ftnref43" w:history="1">
        <w:r w:rsidRPr="00E66B81">
          <w:rPr>
            <w:rFonts w:asciiTheme="majorHAnsi" w:eastAsia="Times New Roman" w:hAnsiTheme="majorHAnsi" w:cstheme="majorHAnsi"/>
            <w:color w:val="000000"/>
            <w:sz w:val="28"/>
            <w:szCs w:val="28"/>
            <w:lang w:eastAsia="vi-VN"/>
          </w:rPr>
          <w:t>43</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24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5" w:anchor="_ftnref44" w:history="1">
        <w:r w:rsidRPr="00E66B81">
          <w:rPr>
            <w:rFonts w:asciiTheme="majorHAnsi" w:eastAsia="Times New Roman" w:hAnsiTheme="majorHAnsi" w:cstheme="majorHAnsi"/>
            <w:color w:val="000000"/>
            <w:sz w:val="28"/>
            <w:szCs w:val="28"/>
            <w:lang w:eastAsia="vi-VN"/>
          </w:rPr>
          <w:t>44</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25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6" w:anchor="_ftnref45" w:history="1">
        <w:r w:rsidRPr="00E66B81">
          <w:rPr>
            <w:rFonts w:asciiTheme="majorHAnsi" w:eastAsia="Times New Roman" w:hAnsiTheme="majorHAnsi" w:cstheme="majorHAnsi"/>
            <w:color w:val="000000"/>
            <w:sz w:val="28"/>
            <w:szCs w:val="28"/>
            <w:lang w:eastAsia="vi-VN"/>
          </w:rPr>
          <w:t>45</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25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7" w:anchor="_ftnref46" w:history="1">
        <w:r w:rsidRPr="00E66B81">
          <w:rPr>
            <w:rFonts w:asciiTheme="majorHAnsi" w:eastAsia="Times New Roman" w:hAnsiTheme="majorHAnsi" w:cstheme="majorHAnsi"/>
            <w:color w:val="000000"/>
            <w:sz w:val="28"/>
            <w:szCs w:val="28"/>
            <w:lang w:eastAsia="vi-VN"/>
          </w:rPr>
          <w:t>46</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8" w:anchor="_ftnref47" w:history="1">
        <w:r w:rsidRPr="00E66B81">
          <w:rPr>
            <w:rFonts w:asciiTheme="majorHAnsi" w:eastAsia="Times New Roman" w:hAnsiTheme="majorHAnsi" w:cstheme="majorHAnsi"/>
            <w:color w:val="000000"/>
            <w:sz w:val="28"/>
            <w:szCs w:val="28"/>
            <w:lang w:eastAsia="vi-VN"/>
          </w:rPr>
          <w:t>47</w:t>
        </w:r>
      </w:hyperlink>
      <w:r w:rsidRPr="00E66B81">
        <w:rPr>
          <w:rFonts w:asciiTheme="majorHAnsi" w:eastAsia="Times New Roman" w:hAnsiTheme="majorHAnsi" w:cstheme="majorHAnsi"/>
          <w:color w:val="000000"/>
          <w:sz w:val="28"/>
          <w:szCs w:val="28"/>
          <w:lang w:eastAsia="vi-VN"/>
        </w:rPr>
        <w:t> Khoản này được bổ sung theo quy định tại khoản 26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89" w:anchor="_ftnref48" w:history="1">
        <w:r w:rsidRPr="00E66B81">
          <w:rPr>
            <w:rFonts w:asciiTheme="majorHAnsi" w:eastAsia="Times New Roman" w:hAnsiTheme="majorHAnsi" w:cstheme="majorHAnsi"/>
            <w:color w:val="000000"/>
            <w:sz w:val="28"/>
            <w:szCs w:val="28"/>
            <w:lang w:eastAsia="vi-VN"/>
          </w:rPr>
          <w:t>48</w:t>
        </w:r>
      </w:hyperlink>
      <w:r w:rsidRPr="00E66B81">
        <w:rPr>
          <w:rFonts w:asciiTheme="majorHAnsi" w:eastAsia="Times New Roman" w:hAnsiTheme="majorHAnsi" w:cstheme="majorHAnsi"/>
          <w:color w:val="000000"/>
          <w:sz w:val="28"/>
          <w:szCs w:val="28"/>
          <w:lang w:eastAsia="vi-VN"/>
        </w:rPr>
        <w:t> Khoản này được bổ sung theo quy định tại khoản 26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90" w:anchor="_ftnref49" w:history="1">
        <w:r w:rsidRPr="00E66B81">
          <w:rPr>
            <w:rFonts w:asciiTheme="majorHAnsi" w:eastAsia="Times New Roman" w:hAnsiTheme="majorHAnsi" w:cstheme="majorHAnsi"/>
            <w:color w:val="000000"/>
            <w:sz w:val="28"/>
            <w:szCs w:val="28"/>
            <w:lang w:eastAsia="vi-VN"/>
          </w:rPr>
          <w:t>49</w:t>
        </w:r>
      </w:hyperlink>
      <w:r w:rsidRPr="00E66B81">
        <w:rPr>
          <w:rFonts w:asciiTheme="majorHAnsi" w:eastAsia="Times New Roman" w:hAnsiTheme="majorHAnsi" w:cstheme="majorHAnsi"/>
          <w:color w:val="000000"/>
          <w:sz w:val="28"/>
          <w:szCs w:val="28"/>
          <w:lang w:eastAsia="vi-VN"/>
        </w:rPr>
        <w:t> Khoản này được sửa đổi, bổ sung theo quy định tại khoản 27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91" w:anchor="_ftnref50" w:history="1">
        <w:r w:rsidRPr="00E66B81">
          <w:rPr>
            <w:rFonts w:asciiTheme="majorHAnsi" w:eastAsia="Times New Roman" w:hAnsiTheme="majorHAnsi" w:cstheme="majorHAnsi"/>
            <w:color w:val="000000"/>
            <w:sz w:val="28"/>
            <w:szCs w:val="28"/>
            <w:lang w:eastAsia="vi-VN"/>
          </w:rPr>
          <w:t>50</w:t>
        </w:r>
      </w:hyperlink>
      <w:r w:rsidRPr="00E66B81">
        <w:rPr>
          <w:rFonts w:asciiTheme="majorHAnsi" w:eastAsia="Times New Roman" w:hAnsiTheme="majorHAnsi" w:cstheme="majorHAnsi"/>
          <w:color w:val="000000"/>
          <w:sz w:val="28"/>
          <w:szCs w:val="28"/>
          <w:lang w:eastAsia="vi-VN"/>
        </w:rPr>
        <w:t> Điều này được sửa đổi, bổ sung theo quy định tại khoản 28 Điều 1 của Luật số 46/2014/QH13 sửa đổi, bổ sung một số điều của Luật bảo hiểm y tế, có hiệu lực kể từ ngày 01 tháng 01 năm 2015.</w:t>
      </w:r>
    </w:p>
    <w:p w:rsidR="00E66B81" w:rsidRPr="00E66B81" w:rsidRDefault="00E66B81" w:rsidP="00E66B81">
      <w:pPr>
        <w:shd w:val="clear" w:color="auto" w:fill="FFFFFF"/>
        <w:spacing w:after="0" w:line="234" w:lineRule="atLeast"/>
        <w:jc w:val="both"/>
        <w:rPr>
          <w:rFonts w:asciiTheme="majorHAnsi" w:eastAsia="Times New Roman" w:hAnsiTheme="majorHAnsi" w:cstheme="majorHAnsi"/>
          <w:color w:val="000000"/>
          <w:sz w:val="28"/>
          <w:szCs w:val="28"/>
          <w:lang w:eastAsia="vi-VN"/>
        </w:rPr>
      </w:pPr>
      <w:hyperlink r:id="rId92" w:anchor="_ftnref51" w:history="1">
        <w:r w:rsidRPr="00E66B81">
          <w:rPr>
            <w:rFonts w:asciiTheme="majorHAnsi" w:eastAsia="Times New Roman" w:hAnsiTheme="majorHAnsi" w:cstheme="majorHAnsi"/>
            <w:color w:val="000000"/>
            <w:sz w:val="28"/>
            <w:szCs w:val="28"/>
            <w:lang w:eastAsia="vi-VN"/>
          </w:rPr>
          <w:t>51</w:t>
        </w:r>
      </w:hyperlink>
      <w:r w:rsidRPr="00E66B81">
        <w:rPr>
          <w:rFonts w:asciiTheme="majorHAnsi" w:eastAsia="Times New Roman" w:hAnsiTheme="majorHAnsi" w:cstheme="majorHAnsi"/>
          <w:color w:val="000000"/>
          <w:sz w:val="28"/>
          <w:szCs w:val="28"/>
          <w:lang w:eastAsia="vi-VN"/>
        </w:rPr>
        <w:t> Điều 2 của Luật số 46/2014/QH13 sửa đổi, bổ sung một số điều của Luật bảo hiểm y tế, có hiệu lực kể từ ngày 01 tháng 01 năm 2015 quy định như sau:</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b/>
          <w:bCs/>
          <w:i/>
          <w:iCs/>
          <w:color w:val="000000"/>
          <w:sz w:val="28"/>
          <w:szCs w:val="28"/>
          <w:lang w:eastAsia="vi-VN"/>
        </w:rPr>
        <w:t>“Điều 2</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1. Luật này có hiệu lực thi hành từ ngày 01 tháng 01 năm 2015.</w:t>
      </w:r>
    </w:p>
    <w:p w:rsidR="00E66B81" w:rsidRPr="00E66B81" w:rsidRDefault="00E66B81" w:rsidP="00E66B81">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66B81">
        <w:rPr>
          <w:rFonts w:asciiTheme="majorHAnsi" w:eastAsia="Times New Roman" w:hAnsiTheme="majorHAnsi" w:cstheme="majorHAnsi"/>
          <w:i/>
          <w:iCs/>
          <w:color w:val="000000"/>
          <w:sz w:val="28"/>
          <w:szCs w:val="28"/>
          <w:lang w:eastAsia="vi-VN"/>
        </w:rPr>
        <w:t>2. Chính phủ quy định chi tiết những điều, khoản được giao trong Luật.”</w:t>
      </w:r>
    </w:p>
    <w:p w:rsidR="00223AB7" w:rsidRPr="00E66B81" w:rsidRDefault="00223AB7" w:rsidP="00E66B81">
      <w:pPr>
        <w:jc w:val="both"/>
        <w:rPr>
          <w:rFonts w:asciiTheme="majorHAnsi" w:hAnsiTheme="majorHAnsi" w:cstheme="majorHAnsi"/>
          <w:sz w:val="28"/>
          <w:szCs w:val="28"/>
        </w:rPr>
      </w:pPr>
    </w:p>
    <w:sectPr w:rsidR="00223AB7" w:rsidRPr="00E66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81"/>
    <w:rsid w:val="00223AB7"/>
    <w:rsid w:val="00E66B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8C85"/>
  <w15:chartTrackingRefBased/>
  <w15:docId w15:val="{34081598-0927-458D-ABF4-81E12FC8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rsid w:val="00E66B8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ThngthngWeb">
    <w:name w:val="Normal (Web)"/>
    <w:basedOn w:val="Binhthng"/>
    <w:uiPriority w:val="99"/>
    <w:semiHidden/>
    <w:unhideWhenUsed/>
    <w:rsid w:val="00E66B8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iuktni">
    <w:name w:val="Hyperlink"/>
    <w:basedOn w:val="Phngmcinhcuaoanvn"/>
    <w:uiPriority w:val="99"/>
    <w:semiHidden/>
    <w:unhideWhenUsed/>
    <w:rsid w:val="00E66B81"/>
    <w:rPr>
      <w:color w:val="0000FF"/>
      <w:u w:val="single"/>
    </w:rPr>
  </w:style>
  <w:style w:type="character" w:styleId="FollowedHyperlink">
    <w:name w:val="FollowedHyperlink"/>
    <w:basedOn w:val="Phngmcinhcuaoanvn"/>
    <w:uiPriority w:val="99"/>
    <w:semiHidden/>
    <w:unhideWhenUsed/>
    <w:rsid w:val="00E66B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4128">
      <w:bodyDiv w:val="1"/>
      <w:marLeft w:val="0"/>
      <w:marRight w:val="0"/>
      <w:marTop w:val="0"/>
      <w:marBottom w:val="0"/>
      <w:divBdr>
        <w:top w:val="none" w:sz="0" w:space="0" w:color="auto"/>
        <w:left w:val="none" w:sz="0" w:space="0" w:color="auto"/>
        <w:bottom w:val="none" w:sz="0" w:space="0" w:color="auto"/>
        <w:right w:val="none" w:sz="0" w:space="0" w:color="auto"/>
      </w:divBdr>
      <w:divsChild>
        <w:div w:id="1157191826">
          <w:marLeft w:val="0"/>
          <w:marRight w:val="0"/>
          <w:marTop w:val="0"/>
          <w:marBottom w:val="0"/>
          <w:divBdr>
            <w:top w:val="none" w:sz="0" w:space="0" w:color="auto"/>
            <w:left w:val="none" w:sz="0" w:space="0" w:color="auto"/>
            <w:bottom w:val="none" w:sz="0" w:space="0" w:color="auto"/>
            <w:right w:val="none" w:sz="0" w:space="0" w:color="auto"/>
          </w:divBdr>
          <w:divsChild>
            <w:div w:id="752433665">
              <w:marLeft w:val="0"/>
              <w:marRight w:val="0"/>
              <w:marTop w:val="0"/>
              <w:marBottom w:val="0"/>
              <w:divBdr>
                <w:top w:val="none" w:sz="0" w:space="0" w:color="auto"/>
                <w:left w:val="none" w:sz="0" w:space="0" w:color="auto"/>
                <w:bottom w:val="none" w:sz="0" w:space="0" w:color="auto"/>
                <w:right w:val="none" w:sz="0" w:space="0" w:color="auto"/>
              </w:divBdr>
            </w:div>
          </w:divsChild>
        </w:div>
        <w:div w:id="154300269">
          <w:marLeft w:val="0"/>
          <w:marRight w:val="0"/>
          <w:marTop w:val="0"/>
          <w:marBottom w:val="0"/>
          <w:divBdr>
            <w:top w:val="none" w:sz="0" w:space="0" w:color="auto"/>
            <w:left w:val="none" w:sz="0" w:space="0" w:color="auto"/>
            <w:bottom w:val="none" w:sz="0" w:space="0" w:color="auto"/>
            <w:right w:val="none" w:sz="0" w:space="0" w:color="auto"/>
          </w:divBdr>
        </w:div>
        <w:div w:id="1479759702">
          <w:marLeft w:val="0"/>
          <w:marRight w:val="0"/>
          <w:marTop w:val="0"/>
          <w:marBottom w:val="0"/>
          <w:divBdr>
            <w:top w:val="none" w:sz="0" w:space="0" w:color="auto"/>
            <w:left w:val="none" w:sz="0" w:space="0" w:color="auto"/>
            <w:bottom w:val="none" w:sz="0" w:space="0" w:color="auto"/>
            <w:right w:val="none" w:sz="0" w:space="0" w:color="auto"/>
          </w:divBdr>
        </w:div>
        <w:div w:id="246110905">
          <w:marLeft w:val="0"/>
          <w:marRight w:val="0"/>
          <w:marTop w:val="0"/>
          <w:marBottom w:val="0"/>
          <w:divBdr>
            <w:top w:val="none" w:sz="0" w:space="0" w:color="auto"/>
            <w:left w:val="none" w:sz="0" w:space="0" w:color="auto"/>
            <w:bottom w:val="none" w:sz="0" w:space="0" w:color="auto"/>
            <w:right w:val="none" w:sz="0" w:space="0" w:color="auto"/>
          </w:divBdr>
        </w:div>
        <w:div w:id="114912183">
          <w:marLeft w:val="0"/>
          <w:marRight w:val="0"/>
          <w:marTop w:val="0"/>
          <w:marBottom w:val="0"/>
          <w:divBdr>
            <w:top w:val="none" w:sz="0" w:space="0" w:color="auto"/>
            <w:left w:val="none" w:sz="0" w:space="0" w:color="auto"/>
            <w:bottom w:val="none" w:sz="0" w:space="0" w:color="auto"/>
            <w:right w:val="none" w:sz="0" w:space="0" w:color="auto"/>
          </w:divBdr>
        </w:div>
        <w:div w:id="2055035365">
          <w:marLeft w:val="0"/>
          <w:marRight w:val="0"/>
          <w:marTop w:val="0"/>
          <w:marBottom w:val="0"/>
          <w:divBdr>
            <w:top w:val="none" w:sz="0" w:space="0" w:color="auto"/>
            <w:left w:val="none" w:sz="0" w:space="0" w:color="auto"/>
            <w:bottom w:val="none" w:sz="0" w:space="0" w:color="auto"/>
            <w:right w:val="none" w:sz="0" w:space="0" w:color="auto"/>
          </w:divBdr>
        </w:div>
        <w:div w:id="1032995858">
          <w:marLeft w:val="0"/>
          <w:marRight w:val="0"/>
          <w:marTop w:val="0"/>
          <w:marBottom w:val="0"/>
          <w:divBdr>
            <w:top w:val="none" w:sz="0" w:space="0" w:color="auto"/>
            <w:left w:val="none" w:sz="0" w:space="0" w:color="auto"/>
            <w:bottom w:val="none" w:sz="0" w:space="0" w:color="auto"/>
            <w:right w:val="none" w:sz="0" w:space="0" w:color="auto"/>
          </w:divBdr>
        </w:div>
        <w:div w:id="1951886765">
          <w:marLeft w:val="0"/>
          <w:marRight w:val="0"/>
          <w:marTop w:val="0"/>
          <w:marBottom w:val="0"/>
          <w:divBdr>
            <w:top w:val="none" w:sz="0" w:space="0" w:color="auto"/>
            <w:left w:val="none" w:sz="0" w:space="0" w:color="auto"/>
            <w:bottom w:val="none" w:sz="0" w:space="0" w:color="auto"/>
            <w:right w:val="none" w:sz="0" w:space="0" w:color="auto"/>
          </w:divBdr>
        </w:div>
        <w:div w:id="727849454">
          <w:marLeft w:val="0"/>
          <w:marRight w:val="0"/>
          <w:marTop w:val="0"/>
          <w:marBottom w:val="0"/>
          <w:divBdr>
            <w:top w:val="none" w:sz="0" w:space="0" w:color="auto"/>
            <w:left w:val="none" w:sz="0" w:space="0" w:color="auto"/>
            <w:bottom w:val="none" w:sz="0" w:space="0" w:color="auto"/>
            <w:right w:val="none" w:sz="0" w:space="0" w:color="auto"/>
          </w:divBdr>
        </w:div>
        <w:div w:id="1112898833">
          <w:marLeft w:val="0"/>
          <w:marRight w:val="0"/>
          <w:marTop w:val="0"/>
          <w:marBottom w:val="0"/>
          <w:divBdr>
            <w:top w:val="none" w:sz="0" w:space="0" w:color="auto"/>
            <w:left w:val="none" w:sz="0" w:space="0" w:color="auto"/>
            <w:bottom w:val="none" w:sz="0" w:space="0" w:color="auto"/>
            <w:right w:val="none" w:sz="0" w:space="0" w:color="auto"/>
          </w:divBdr>
        </w:div>
        <w:div w:id="406152302">
          <w:marLeft w:val="0"/>
          <w:marRight w:val="0"/>
          <w:marTop w:val="0"/>
          <w:marBottom w:val="0"/>
          <w:divBdr>
            <w:top w:val="none" w:sz="0" w:space="0" w:color="auto"/>
            <w:left w:val="none" w:sz="0" w:space="0" w:color="auto"/>
            <w:bottom w:val="none" w:sz="0" w:space="0" w:color="auto"/>
            <w:right w:val="none" w:sz="0" w:space="0" w:color="auto"/>
          </w:divBdr>
        </w:div>
        <w:div w:id="2010323246">
          <w:marLeft w:val="0"/>
          <w:marRight w:val="0"/>
          <w:marTop w:val="0"/>
          <w:marBottom w:val="0"/>
          <w:divBdr>
            <w:top w:val="none" w:sz="0" w:space="0" w:color="auto"/>
            <w:left w:val="none" w:sz="0" w:space="0" w:color="auto"/>
            <w:bottom w:val="none" w:sz="0" w:space="0" w:color="auto"/>
            <w:right w:val="none" w:sz="0" w:space="0" w:color="auto"/>
          </w:divBdr>
        </w:div>
        <w:div w:id="240261596">
          <w:marLeft w:val="0"/>
          <w:marRight w:val="0"/>
          <w:marTop w:val="0"/>
          <w:marBottom w:val="0"/>
          <w:divBdr>
            <w:top w:val="none" w:sz="0" w:space="0" w:color="auto"/>
            <w:left w:val="none" w:sz="0" w:space="0" w:color="auto"/>
            <w:bottom w:val="none" w:sz="0" w:space="0" w:color="auto"/>
            <w:right w:val="none" w:sz="0" w:space="0" w:color="auto"/>
          </w:divBdr>
        </w:div>
        <w:div w:id="756557026">
          <w:marLeft w:val="0"/>
          <w:marRight w:val="0"/>
          <w:marTop w:val="0"/>
          <w:marBottom w:val="0"/>
          <w:divBdr>
            <w:top w:val="none" w:sz="0" w:space="0" w:color="auto"/>
            <w:left w:val="none" w:sz="0" w:space="0" w:color="auto"/>
            <w:bottom w:val="none" w:sz="0" w:space="0" w:color="auto"/>
            <w:right w:val="none" w:sz="0" w:space="0" w:color="auto"/>
          </w:divBdr>
        </w:div>
        <w:div w:id="380327317">
          <w:marLeft w:val="0"/>
          <w:marRight w:val="0"/>
          <w:marTop w:val="0"/>
          <w:marBottom w:val="0"/>
          <w:divBdr>
            <w:top w:val="none" w:sz="0" w:space="0" w:color="auto"/>
            <w:left w:val="none" w:sz="0" w:space="0" w:color="auto"/>
            <w:bottom w:val="none" w:sz="0" w:space="0" w:color="auto"/>
            <w:right w:val="none" w:sz="0" w:space="0" w:color="auto"/>
          </w:divBdr>
        </w:div>
        <w:div w:id="1383793292">
          <w:marLeft w:val="0"/>
          <w:marRight w:val="0"/>
          <w:marTop w:val="0"/>
          <w:marBottom w:val="0"/>
          <w:divBdr>
            <w:top w:val="none" w:sz="0" w:space="0" w:color="auto"/>
            <w:left w:val="none" w:sz="0" w:space="0" w:color="auto"/>
            <w:bottom w:val="none" w:sz="0" w:space="0" w:color="auto"/>
            <w:right w:val="none" w:sz="0" w:space="0" w:color="auto"/>
          </w:divBdr>
        </w:div>
        <w:div w:id="1273396079">
          <w:marLeft w:val="0"/>
          <w:marRight w:val="0"/>
          <w:marTop w:val="0"/>
          <w:marBottom w:val="0"/>
          <w:divBdr>
            <w:top w:val="none" w:sz="0" w:space="0" w:color="auto"/>
            <w:left w:val="none" w:sz="0" w:space="0" w:color="auto"/>
            <w:bottom w:val="none" w:sz="0" w:space="0" w:color="auto"/>
            <w:right w:val="none" w:sz="0" w:space="0" w:color="auto"/>
          </w:divBdr>
        </w:div>
        <w:div w:id="1868517465">
          <w:marLeft w:val="0"/>
          <w:marRight w:val="0"/>
          <w:marTop w:val="0"/>
          <w:marBottom w:val="0"/>
          <w:divBdr>
            <w:top w:val="none" w:sz="0" w:space="0" w:color="auto"/>
            <w:left w:val="none" w:sz="0" w:space="0" w:color="auto"/>
            <w:bottom w:val="none" w:sz="0" w:space="0" w:color="auto"/>
            <w:right w:val="none" w:sz="0" w:space="0" w:color="auto"/>
          </w:divBdr>
        </w:div>
        <w:div w:id="151917715">
          <w:marLeft w:val="0"/>
          <w:marRight w:val="0"/>
          <w:marTop w:val="0"/>
          <w:marBottom w:val="0"/>
          <w:divBdr>
            <w:top w:val="none" w:sz="0" w:space="0" w:color="auto"/>
            <w:left w:val="none" w:sz="0" w:space="0" w:color="auto"/>
            <w:bottom w:val="none" w:sz="0" w:space="0" w:color="auto"/>
            <w:right w:val="none" w:sz="0" w:space="0" w:color="auto"/>
          </w:divBdr>
        </w:div>
        <w:div w:id="1734040374">
          <w:marLeft w:val="0"/>
          <w:marRight w:val="0"/>
          <w:marTop w:val="0"/>
          <w:marBottom w:val="0"/>
          <w:divBdr>
            <w:top w:val="none" w:sz="0" w:space="0" w:color="auto"/>
            <w:left w:val="none" w:sz="0" w:space="0" w:color="auto"/>
            <w:bottom w:val="none" w:sz="0" w:space="0" w:color="auto"/>
            <w:right w:val="none" w:sz="0" w:space="0" w:color="auto"/>
          </w:divBdr>
        </w:div>
        <w:div w:id="1039819440">
          <w:marLeft w:val="0"/>
          <w:marRight w:val="0"/>
          <w:marTop w:val="0"/>
          <w:marBottom w:val="0"/>
          <w:divBdr>
            <w:top w:val="none" w:sz="0" w:space="0" w:color="auto"/>
            <w:left w:val="none" w:sz="0" w:space="0" w:color="auto"/>
            <w:bottom w:val="none" w:sz="0" w:space="0" w:color="auto"/>
            <w:right w:val="none" w:sz="0" w:space="0" w:color="auto"/>
          </w:divBdr>
        </w:div>
        <w:div w:id="279455229">
          <w:marLeft w:val="0"/>
          <w:marRight w:val="0"/>
          <w:marTop w:val="0"/>
          <w:marBottom w:val="0"/>
          <w:divBdr>
            <w:top w:val="none" w:sz="0" w:space="0" w:color="auto"/>
            <w:left w:val="none" w:sz="0" w:space="0" w:color="auto"/>
            <w:bottom w:val="none" w:sz="0" w:space="0" w:color="auto"/>
            <w:right w:val="none" w:sz="0" w:space="0" w:color="auto"/>
          </w:divBdr>
        </w:div>
        <w:div w:id="1892769091">
          <w:marLeft w:val="0"/>
          <w:marRight w:val="0"/>
          <w:marTop w:val="0"/>
          <w:marBottom w:val="0"/>
          <w:divBdr>
            <w:top w:val="none" w:sz="0" w:space="0" w:color="auto"/>
            <w:left w:val="none" w:sz="0" w:space="0" w:color="auto"/>
            <w:bottom w:val="none" w:sz="0" w:space="0" w:color="auto"/>
            <w:right w:val="none" w:sz="0" w:space="0" w:color="auto"/>
          </w:divBdr>
        </w:div>
        <w:div w:id="2081365226">
          <w:marLeft w:val="0"/>
          <w:marRight w:val="0"/>
          <w:marTop w:val="0"/>
          <w:marBottom w:val="0"/>
          <w:divBdr>
            <w:top w:val="none" w:sz="0" w:space="0" w:color="auto"/>
            <w:left w:val="none" w:sz="0" w:space="0" w:color="auto"/>
            <w:bottom w:val="none" w:sz="0" w:space="0" w:color="auto"/>
            <w:right w:val="none" w:sz="0" w:space="0" w:color="auto"/>
          </w:divBdr>
        </w:div>
        <w:div w:id="1417556501">
          <w:marLeft w:val="0"/>
          <w:marRight w:val="0"/>
          <w:marTop w:val="0"/>
          <w:marBottom w:val="0"/>
          <w:divBdr>
            <w:top w:val="none" w:sz="0" w:space="0" w:color="auto"/>
            <w:left w:val="none" w:sz="0" w:space="0" w:color="auto"/>
            <w:bottom w:val="none" w:sz="0" w:space="0" w:color="auto"/>
            <w:right w:val="none" w:sz="0" w:space="0" w:color="auto"/>
          </w:divBdr>
        </w:div>
        <w:div w:id="1616253973">
          <w:marLeft w:val="0"/>
          <w:marRight w:val="0"/>
          <w:marTop w:val="0"/>
          <w:marBottom w:val="0"/>
          <w:divBdr>
            <w:top w:val="none" w:sz="0" w:space="0" w:color="auto"/>
            <w:left w:val="none" w:sz="0" w:space="0" w:color="auto"/>
            <w:bottom w:val="none" w:sz="0" w:space="0" w:color="auto"/>
            <w:right w:val="none" w:sz="0" w:space="0" w:color="auto"/>
          </w:divBdr>
        </w:div>
        <w:div w:id="282873">
          <w:marLeft w:val="0"/>
          <w:marRight w:val="0"/>
          <w:marTop w:val="0"/>
          <w:marBottom w:val="0"/>
          <w:divBdr>
            <w:top w:val="none" w:sz="0" w:space="0" w:color="auto"/>
            <w:left w:val="none" w:sz="0" w:space="0" w:color="auto"/>
            <w:bottom w:val="none" w:sz="0" w:space="0" w:color="auto"/>
            <w:right w:val="none" w:sz="0" w:space="0" w:color="auto"/>
          </w:divBdr>
        </w:div>
        <w:div w:id="34282800">
          <w:marLeft w:val="0"/>
          <w:marRight w:val="0"/>
          <w:marTop w:val="0"/>
          <w:marBottom w:val="0"/>
          <w:divBdr>
            <w:top w:val="none" w:sz="0" w:space="0" w:color="auto"/>
            <w:left w:val="none" w:sz="0" w:space="0" w:color="auto"/>
            <w:bottom w:val="none" w:sz="0" w:space="0" w:color="auto"/>
            <w:right w:val="none" w:sz="0" w:space="0" w:color="auto"/>
          </w:divBdr>
        </w:div>
        <w:div w:id="977878943">
          <w:marLeft w:val="0"/>
          <w:marRight w:val="0"/>
          <w:marTop w:val="0"/>
          <w:marBottom w:val="0"/>
          <w:divBdr>
            <w:top w:val="none" w:sz="0" w:space="0" w:color="auto"/>
            <w:left w:val="none" w:sz="0" w:space="0" w:color="auto"/>
            <w:bottom w:val="none" w:sz="0" w:space="0" w:color="auto"/>
            <w:right w:val="none" w:sz="0" w:space="0" w:color="auto"/>
          </w:divBdr>
        </w:div>
        <w:div w:id="1293514631">
          <w:marLeft w:val="0"/>
          <w:marRight w:val="0"/>
          <w:marTop w:val="0"/>
          <w:marBottom w:val="0"/>
          <w:divBdr>
            <w:top w:val="none" w:sz="0" w:space="0" w:color="auto"/>
            <w:left w:val="none" w:sz="0" w:space="0" w:color="auto"/>
            <w:bottom w:val="none" w:sz="0" w:space="0" w:color="auto"/>
            <w:right w:val="none" w:sz="0" w:space="0" w:color="auto"/>
          </w:divBdr>
        </w:div>
        <w:div w:id="287903476">
          <w:marLeft w:val="0"/>
          <w:marRight w:val="0"/>
          <w:marTop w:val="0"/>
          <w:marBottom w:val="0"/>
          <w:divBdr>
            <w:top w:val="none" w:sz="0" w:space="0" w:color="auto"/>
            <w:left w:val="none" w:sz="0" w:space="0" w:color="auto"/>
            <w:bottom w:val="none" w:sz="0" w:space="0" w:color="auto"/>
            <w:right w:val="none" w:sz="0" w:space="0" w:color="auto"/>
          </w:divBdr>
        </w:div>
        <w:div w:id="613824809">
          <w:marLeft w:val="0"/>
          <w:marRight w:val="0"/>
          <w:marTop w:val="0"/>
          <w:marBottom w:val="0"/>
          <w:divBdr>
            <w:top w:val="none" w:sz="0" w:space="0" w:color="auto"/>
            <w:left w:val="none" w:sz="0" w:space="0" w:color="auto"/>
            <w:bottom w:val="none" w:sz="0" w:space="0" w:color="auto"/>
            <w:right w:val="none" w:sz="0" w:space="0" w:color="auto"/>
          </w:divBdr>
        </w:div>
        <w:div w:id="1914579150">
          <w:marLeft w:val="0"/>
          <w:marRight w:val="0"/>
          <w:marTop w:val="0"/>
          <w:marBottom w:val="0"/>
          <w:divBdr>
            <w:top w:val="none" w:sz="0" w:space="0" w:color="auto"/>
            <w:left w:val="none" w:sz="0" w:space="0" w:color="auto"/>
            <w:bottom w:val="none" w:sz="0" w:space="0" w:color="auto"/>
            <w:right w:val="none" w:sz="0" w:space="0" w:color="auto"/>
          </w:divBdr>
        </w:div>
        <w:div w:id="2147118041">
          <w:marLeft w:val="0"/>
          <w:marRight w:val="0"/>
          <w:marTop w:val="0"/>
          <w:marBottom w:val="0"/>
          <w:divBdr>
            <w:top w:val="none" w:sz="0" w:space="0" w:color="auto"/>
            <w:left w:val="none" w:sz="0" w:space="0" w:color="auto"/>
            <w:bottom w:val="none" w:sz="0" w:space="0" w:color="auto"/>
            <w:right w:val="none" w:sz="0" w:space="0" w:color="auto"/>
          </w:divBdr>
        </w:div>
        <w:div w:id="78524037">
          <w:marLeft w:val="0"/>
          <w:marRight w:val="0"/>
          <w:marTop w:val="0"/>
          <w:marBottom w:val="0"/>
          <w:divBdr>
            <w:top w:val="none" w:sz="0" w:space="0" w:color="auto"/>
            <w:left w:val="none" w:sz="0" w:space="0" w:color="auto"/>
            <w:bottom w:val="none" w:sz="0" w:space="0" w:color="auto"/>
            <w:right w:val="none" w:sz="0" w:space="0" w:color="auto"/>
          </w:divBdr>
        </w:div>
        <w:div w:id="1181895032">
          <w:marLeft w:val="0"/>
          <w:marRight w:val="0"/>
          <w:marTop w:val="0"/>
          <w:marBottom w:val="0"/>
          <w:divBdr>
            <w:top w:val="none" w:sz="0" w:space="0" w:color="auto"/>
            <w:left w:val="none" w:sz="0" w:space="0" w:color="auto"/>
            <w:bottom w:val="none" w:sz="0" w:space="0" w:color="auto"/>
            <w:right w:val="none" w:sz="0" w:space="0" w:color="auto"/>
          </w:divBdr>
        </w:div>
        <w:div w:id="334840252">
          <w:marLeft w:val="0"/>
          <w:marRight w:val="0"/>
          <w:marTop w:val="0"/>
          <w:marBottom w:val="0"/>
          <w:divBdr>
            <w:top w:val="none" w:sz="0" w:space="0" w:color="auto"/>
            <w:left w:val="none" w:sz="0" w:space="0" w:color="auto"/>
            <w:bottom w:val="none" w:sz="0" w:space="0" w:color="auto"/>
            <w:right w:val="none" w:sz="0" w:space="0" w:color="auto"/>
          </w:divBdr>
        </w:div>
        <w:div w:id="1912692401">
          <w:marLeft w:val="0"/>
          <w:marRight w:val="0"/>
          <w:marTop w:val="0"/>
          <w:marBottom w:val="0"/>
          <w:divBdr>
            <w:top w:val="none" w:sz="0" w:space="0" w:color="auto"/>
            <w:left w:val="none" w:sz="0" w:space="0" w:color="auto"/>
            <w:bottom w:val="none" w:sz="0" w:space="0" w:color="auto"/>
            <w:right w:val="none" w:sz="0" w:space="0" w:color="auto"/>
          </w:divBdr>
        </w:div>
        <w:div w:id="1423065644">
          <w:marLeft w:val="0"/>
          <w:marRight w:val="0"/>
          <w:marTop w:val="0"/>
          <w:marBottom w:val="0"/>
          <w:divBdr>
            <w:top w:val="none" w:sz="0" w:space="0" w:color="auto"/>
            <w:left w:val="none" w:sz="0" w:space="0" w:color="auto"/>
            <w:bottom w:val="none" w:sz="0" w:space="0" w:color="auto"/>
            <w:right w:val="none" w:sz="0" w:space="0" w:color="auto"/>
          </w:divBdr>
        </w:div>
        <w:div w:id="886799027">
          <w:marLeft w:val="0"/>
          <w:marRight w:val="0"/>
          <w:marTop w:val="0"/>
          <w:marBottom w:val="0"/>
          <w:divBdr>
            <w:top w:val="none" w:sz="0" w:space="0" w:color="auto"/>
            <w:left w:val="none" w:sz="0" w:space="0" w:color="auto"/>
            <w:bottom w:val="none" w:sz="0" w:space="0" w:color="auto"/>
            <w:right w:val="none" w:sz="0" w:space="0" w:color="auto"/>
          </w:divBdr>
        </w:div>
        <w:div w:id="1574772981">
          <w:marLeft w:val="0"/>
          <w:marRight w:val="0"/>
          <w:marTop w:val="0"/>
          <w:marBottom w:val="0"/>
          <w:divBdr>
            <w:top w:val="none" w:sz="0" w:space="0" w:color="auto"/>
            <w:left w:val="none" w:sz="0" w:space="0" w:color="auto"/>
            <w:bottom w:val="none" w:sz="0" w:space="0" w:color="auto"/>
            <w:right w:val="none" w:sz="0" w:space="0" w:color="auto"/>
          </w:divBdr>
        </w:div>
        <w:div w:id="1766227442">
          <w:marLeft w:val="0"/>
          <w:marRight w:val="0"/>
          <w:marTop w:val="0"/>
          <w:marBottom w:val="0"/>
          <w:divBdr>
            <w:top w:val="none" w:sz="0" w:space="0" w:color="auto"/>
            <w:left w:val="none" w:sz="0" w:space="0" w:color="auto"/>
            <w:bottom w:val="none" w:sz="0" w:space="0" w:color="auto"/>
            <w:right w:val="none" w:sz="0" w:space="0" w:color="auto"/>
          </w:divBdr>
        </w:div>
        <w:div w:id="1287809044">
          <w:marLeft w:val="0"/>
          <w:marRight w:val="0"/>
          <w:marTop w:val="0"/>
          <w:marBottom w:val="0"/>
          <w:divBdr>
            <w:top w:val="none" w:sz="0" w:space="0" w:color="auto"/>
            <w:left w:val="none" w:sz="0" w:space="0" w:color="auto"/>
            <w:bottom w:val="none" w:sz="0" w:space="0" w:color="auto"/>
            <w:right w:val="none" w:sz="0" w:space="0" w:color="auto"/>
          </w:divBdr>
        </w:div>
        <w:div w:id="2014723414">
          <w:marLeft w:val="0"/>
          <w:marRight w:val="0"/>
          <w:marTop w:val="0"/>
          <w:marBottom w:val="0"/>
          <w:divBdr>
            <w:top w:val="none" w:sz="0" w:space="0" w:color="auto"/>
            <w:left w:val="none" w:sz="0" w:space="0" w:color="auto"/>
            <w:bottom w:val="none" w:sz="0" w:space="0" w:color="auto"/>
            <w:right w:val="none" w:sz="0" w:space="0" w:color="auto"/>
          </w:divBdr>
        </w:div>
        <w:div w:id="957374639">
          <w:marLeft w:val="0"/>
          <w:marRight w:val="0"/>
          <w:marTop w:val="0"/>
          <w:marBottom w:val="0"/>
          <w:divBdr>
            <w:top w:val="none" w:sz="0" w:space="0" w:color="auto"/>
            <w:left w:val="none" w:sz="0" w:space="0" w:color="auto"/>
            <w:bottom w:val="none" w:sz="0" w:space="0" w:color="auto"/>
            <w:right w:val="none" w:sz="0" w:space="0" w:color="auto"/>
          </w:divBdr>
        </w:div>
        <w:div w:id="1129713024">
          <w:marLeft w:val="0"/>
          <w:marRight w:val="0"/>
          <w:marTop w:val="0"/>
          <w:marBottom w:val="0"/>
          <w:divBdr>
            <w:top w:val="none" w:sz="0" w:space="0" w:color="auto"/>
            <w:left w:val="none" w:sz="0" w:space="0" w:color="auto"/>
            <w:bottom w:val="none" w:sz="0" w:space="0" w:color="auto"/>
            <w:right w:val="none" w:sz="0" w:space="0" w:color="auto"/>
          </w:divBdr>
        </w:div>
        <w:div w:id="33585200">
          <w:marLeft w:val="0"/>
          <w:marRight w:val="0"/>
          <w:marTop w:val="0"/>
          <w:marBottom w:val="0"/>
          <w:divBdr>
            <w:top w:val="none" w:sz="0" w:space="0" w:color="auto"/>
            <w:left w:val="none" w:sz="0" w:space="0" w:color="auto"/>
            <w:bottom w:val="none" w:sz="0" w:space="0" w:color="auto"/>
            <w:right w:val="none" w:sz="0" w:space="0" w:color="auto"/>
          </w:divBdr>
        </w:div>
        <w:div w:id="1780683185">
          <w:marLeft w:val="0"/>
          <w:marRight w:val="0"/>
          <w:marTop w:val="0"/>
          <w:marBottom w:val="0"/>
          <w:divBdr>
            <w:top w:val="none" w:sz="0" w:space="0" w:color="auto"/>
            <w:left w:val="none" w:sz="0" w:space="0" w:color="auto"/>
            <w:bottom w:val="none" w:sz="0" w:space="0" w:color="auto"/>
            <w:right w:val="none" w:sz="0" w:space="0" w:color="auto"/>
          </w:divBdr>
        </w:div>
        <w:div w:id="1306351985">
          <w:marLeft w:val="0"/>
          <w:marRight w:val="0"/>
          <w:marTop w:val="0"/>
          <w:marBottom w:val="0"/>
          <w:divBdr>
            <w:top w:val="none" w:sz="0" w:space="0" w:color="auto"/>
            <w:left w:val="none" w:sz="0" w:space="0" w:color="auto"/>
            <w:bottom w:val="none" w:sz="0" w:space="0" w:color="auto"/>
            <w:right w:val="none" w:sz="0" w:space="0" w:color="auto"/>
          </w:divBdr>
        </w:div>
        <w:div w:id="1581254347">
          <w:marLeft w:val="0"/>
          <w:marRight w:val="0"/>
          <w:marTop w:val="0"/>
          <w:marBottom w:val="0"/>
          <w:divBdr>
            <w:top w:val="none" w:sz="0" w:space="0" w:color="auto"/>
            <w:left w:val="none" w:sz="0" w:space="0" w:color="auto"/>
            <w:bottom w:val="none" w:sz="0" w:space="0" w:color="auto"/>
            <w:right w:val="none" w:sz="0" w:space="0" w:color="auto"/>
          </w:divBdr>
        </w:div>
        <w:div w:id="829834646">
          <w:marLeft w:val="0"/>
          <w:marRight w:val="0"/>
          <w:marTop w:val="0"/>
          <w:marBottom w:val="0"/>
          <w:divBdr>
            <w:top w:val="none" w:sz="0" w:space="0" w:color="auto"/>
            <w:left w:val="none" w:sz="0" w:space="0" w:color="auto"/>
            <w:bottom w:val="none" w:sz="0" w:space="0" w:color="auto"/>
            <w:right w:val="none" w:sz="0" w:space="0" w:color="auto"/>
          </w:divBdr>
        </w:div>
        <w:div w:id="89647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ao-hiem/Van-ban-hop-nhat-01-VBHN-VPQH-2014-hop-nhat-Luat-bao-hiem-y-te-243389.aspx" TargetMode="External"/><Relationship Id="rId18" Type="http://schemas.openxmlformats.org/officeDocument/2006/relationships/hyperlink" Target="https://thuvienphapluat.vn/van-ban/Bao-hiem/Van-ban-hop-nhat-01-VBHN-VPQH-2014-hop-nhat-Luat-bao-hiem-y-te-243389.aspx" TargetMode="External"/><Relationship Id="rId26" Type="http://schemas.openxmlformats.org/officeDocument/2006/relationships/hyperlink" Target="https://thuvienphapluat.vn/van-ban/Bao-hiem/Van-ban-hop-nhat-01-VBHN-VPQH-2014-hop-nhat-Luat-bao-hiem-y-te-243389.aspx" TargetMode="External"/><Relationship Id="rId39" Type="http://schemas.openxmlformats.org/officeDocument/2006/relationships/hyperlink" Target="https://thuvienphapluat.vn/van-ban/Bao-hiem/Van-ban-hop-nhat-01-VBHN-VPQH-2014-hop-nhat-Luat-bao-hiem-y-te-243389.aspx" TargetMode="External"/><Relationship Id="rId21" Type="http://schemas.openxmlformats.org/officeDocument/2006/relationships/hyperlink" Target="https://thuvienphapluat.vn/van-ban/Bao-hiem/Van-ban-hop-nhat-01-VBHN-VPQH-2014-hop-nhat-Luat-bao-hiem-y-te-243389.aspx" TargetMode="External"/><Relationship Id="rId34" Type="http://schemas.openxmlformats.org/officeDocument/2006/relationships/hyperlink" Target="https://thuvienphapluat.vn/van-ban/Bao-hiem/Van-ban-hop-nhat-01-VBHN-VPQH-2014-hop-nhat-Luat-bao-hiem-y-te-243389.aspx" TargetMode="External"/><Relationship Id="rId42" Type="http://schemas.openxmlformats.org/officeDocument/2006/relationships/hyperlink" Target="https://thuvienphapluat.vn/van-ban/Bao-hiem/Van-ban-hop-nhat-01-VBHN-VPQH-2014-hop-nhat-Luat-bao-hiem-y-te-243389.aspx" TargetMode="External"/><Relationship Id="rId47" Type="http://schemas.openxmlformats.org/officeDocument/2006/relationships/hyperlink" Target="https://thuvienphapluat.vn/van-ban/Bao-hiem/Van-ban-hop-nhat-01-VBHN-VPQH-2014-hop-nhat-Luat-bao-hiem-y-te-243389.aspx" TargetMode="External"/><Relationship Id="rId50" Type="http://schemas.openxmlformats.org/officeDocument/2006/relationships/hyperlink" Target="https://thuvienphapluat.vn/van-ban/Bao-hiem/Van-ban-hop-nhat-01-VBHN-VPQH-2014-hop-nhat-Luat-bao-hiem-y-te-243389.aspx" TargetMode="External"/><Relationship Id="rId55" Type="http://schemas.openxmlformats.org/officeDocument/2006/relationships/hyperlink" Target="https://thuvienphapluat.vn/van-ban/Bao-hiem/Van-ban-hop-nhat-01-VBHN-VPQH-2014-hop-nhat-Luat-bao-hiem-y-te-243389.aspx" TargetMode="External"/><Relationship Id="rId63" Type="http://schemas.openxmlformats.org/officeDocument/2006/relationships/hyperlink" Target="https://thuvienphapluat.vn/van-ban/Bao-hiem/Van-ban-hop-nhat-01-VBHN-VPQH-2014-hop-nhat-Luat-bao-hiem-y-te-243389.aspx" TargetMode="External"/><Relationship Id="rId68" Type="http://schemas.openxmlformats.org/officeDocument/2006/relationships/hyperlink" Target="https://thuvienphapluat.vn/van-ban/Bao-hiem/Van-ban-hop-nhat-01-VBHN-VPQH-2014-hop-nhat-Luat-bao-hiem-y-te-243389.aspx" TargetMode="External"/><Relationship Id="rId76" Type="http://schemas.openxmlformats.org/officeDocument/2006/relationships/hyperlink" Target="https://thuvienphapluat.vn/van-ban/Bao-hiem/Van-ban-hop-nhat-01-VBHN-VPQH-2014-hop-nhat-Luat-bao-hiem-y-te-243389.aspx" TargetMode="External"/><Relationship Id="rId84" Type="http://schemas.openxmlformats.org/officeDocument/2006/relationships/hyperlink" Target="https://thuvienphapluat.vn/van-ban/Bao-hiem/Van-ban-hop-nhat-01-VBHN-VPQH-2014-hop-nhat-Luat-bao-hiem-y-te-243389.aspx" TargetMode="External"/><Relationship Id="rId89" Type="http://schemas.openxmlformats.org/officeDocument/2006/relationships/hyperlink" Target="https://thuvienphapluat.vn/van-ban/Bao-hiem/Van-ban-hop-nhat-01-VBHN-VPQH-2014-hop-nhat-Luat-bao-hiem-y-te-243389.aspx" TargetMode="External"/><Relationship Id="rId7" Type="http://schemas.openxmlformats.org/officeDocument/2006/relationships/hyperlink" Target="https://thuvienphapluat.vn/van-ban/Bao-hiem/Van-ban-hop-nhat-01-VBHN-VPQH-2014-hop-nhat-Luat-bao-hiem-y-te-243389.aspx" TargetMode="External"/><Relationship Id="rId71" Type="http://schemas.openxmlformats.org/officeDocument/2006/relationships/hyperlink" Target="https://thuvienphapluat.vn/van-ban/Bao-hiem/Van-ban-hop-nhat-01-VBHN-VPQH-2014-hop-nhat-Luat-bao-hiem-y-te-243389.aspx" TargetMode="External"/><Relationship Id="rId92" Type="http://schemas.openxmlformats.org/officeDocument/2006/relationships/hyperlink" Target="https://thuvienphapluat.vn/van-ban/Bao-hiem/Van-ban-hop-nhat-01-VBHN-VPQH-2014-hop-nhat-Luat-bao-hiem-y-te-243389.aspx" TargetMode="External"/><Relationship Id="rId2" Type="http://schemas.openxmlformats.org/officeDocument/2006/relationships/settings" Target="settings.xml"/><Relationship Id="rId16" Type="http://schemas.openxmlformats.org/officeDocument/2006/relationships/hyperlink" Target="https://thuvienphapluat.vn/van-ban/Bao-hiem/Van-ban-hop-nhat-01-VBHN-VPQH-2014-hop-nhat-Luat-bao-hiem-y-te-243389.aspx" TargetMode="External"/><Relationship Id="rId29" Type="http://schemas.openxmlformats.org/officeDocument/2006/relationships/hyperlink" Target="https://thuvienphapluat.vn/van-ban/Bao-hiem/Van-ban-hop-nhat-01-VBHN-VPQH-2014-hop-nhat-Luat-bao-hiem-y-te-243389.aspx" TargetMode="External"/><Relationship Id="rId11" Type="http://schemas.openxmlformats.org/officeDocument/2006/relationships/hyperlink" Target="https://thuvienphapluat.vn/van-ban/Bao-hiem/Van-ban-hop-nhat-01-VBHN-VPQH-2014-hop-nhat-Luat-bao-hiem-y-te-243389.aspx" TargetMode="External"/><Relationship Id="rId24" Type="http://schemas.openxmlformats.org/officeDocument/2006/relationships/hyperlink" Target="https://thuvienphapluat.vn/van-ban/Bao-hiem/Van-ban-hop-nhat-01-VBHN-VPQH-2014-hop-nhat-Luat-bao-hiem-y-te-243389.aspx" TargetMode="External"/><Relationship Id="rId32" Type="http://schemas.openxmlformats.org/officeDocument/2006/relationships/hyperlink" Target="https://thuvienphapluat.vn/van-ban/Bao-hiem/Van-ban-hop-nhat-01-VBHN-VPQH-2014-hop-nhat-Luat-bao-hiem-y-te-243389.aspx" TargetMode="External"/><Relationship Id="rId37" Type="http://schemas.openxmlformats.org/officeDocument/2006/relationships/hyperlink" Target="https://thuvienphapluat.vn/van-ban/Bao-hiem/Van-ban-hop-nhat-01-VBHN-VPQH-2014-hop-nhat-Luat-bao-hiem-y-te-243389.aspx" TargetMode="External"/><Relationship Id="rId40" Type="http://schemas.openxmlformats.org/officeDocument/2006/relationships/hyperlink" Target="https://thuvienphapluat.vn/van-ban/Bao-hiem/Van-ban-hop-nhat-01-VBHN-VPQH-2014-hop-nhat-Luat-bao-hiem-y-te-243389.aspx" TargetMode="External"/><Relationship Id="rId45" Type="http://schemas.openxmlformats.org/officeDocument/2006/relationships/hyperlink" Target="https://thuvienphapluat.vn/van-ban/Bao-hiem/Van-ban-hop-nhat-01-VBHN-VPQH-2014-hop-nhat-Luat-bao-hiem-y-te-243389.aspx" TargetMode="External"/><Relationship Id="rId53" Type="http://schemas.openxmlformats.org/officeDocument/2006/relationships/hyperlink" Target="https://thuvienphapluat.vn/van-ban/Bao-hiem/Van-ban-hop-nhat-01-VBHN-VPQH-2014-hop-nhat-Luat-bao-hiem-y-te-243389.aspx" TargetMode="External"/><Relationship Id="rId58" Type="http://schemas.openxmlformats.org/officeDocument/2006/relationships/hyperlink" Target="https://thuvienphapluat.vn/van-ban/Bao-hiem/Van-ban-hop-nhat-01-VBHN-VPQH-2014-hop-nhat-Luat-bao-hiem-y-te-243389.aspx" TargetMode="External"/><Relationship Id="rId66" Type="http://schemas.openxmlformats.org/officeDocument/2006/relationships/hyperlink" Target="https://thuvienphapluat.vn/van-ban/Bao-hiem/Van-ban-hop-nhat-01-VBHN-VPQH-2014-hop-nhat-Luat-bao-hiem-y-te-243389.aspx" TargetMode="External"/><Relationship Id="rId74" Type="http://schemas.openxmlformats.org/officeDocument/2006/relationships/hyperlink" Target="https://thuvienphapluat.vn/van-ban/Bao-hiem/Van-ban-hop-nhat-01-VBHN-VPQH-2014-hop-nhat-Luat-bao-hiem-y-te-243389.aspx" TargetMode="External"/><Relationship Id="rId79" Type="http://schemas.openxmlformats.org/officeDocument/2006/relationships/hyperlink" Target="https://thuvienphapluat.vn/van-ban/Bao-hiem/Van-ban-hop-nhat-01-VBHN-VPQH-2014-hop-nhat-Luat-bao-hiem-y-te-243389.aspx" TargetMode="External"/><Relationship Id="rId87" Type="http://schemas.openxmlformats.org/officeDocument/2006/relationships/hyperlink" Target="https://thuvienphapluat.vn/van-ban/Bao-hiem/Van-ban-hop-nhat-01-VBHN-VPQH-2014-hop-nhat-Luat-bao-hiem-y-te-243389.aspx" TargetMode="External"/><Relationship Id="rId5" Type="http://schemas.openxmlformats.org/officeDocument/2006/relationships/hyperlink" Target="https://thuvienphapluat.vn/van-ban/Bao-hiem/Van-ban-hop-nhat-01-VBHN-VPQH-2014-hop-nhat-Luat-bao-hiem-y-te-243389.aspx" TargetMode="External"/><Relationship Id="rId61" Type="http://schemas.openxmlformats.org/officeDocument/2006/relationships/hyperlink" Target="https://thuvienphapluat.vn/van-ban/Bao-hiem/Van-ban-hop-nhat-01-VBHN-VPQH-2014-hop-nhat-Luat-bao-hiem-y-te-243389.aspx" TargetMode="External"/><Relationship Id="rId82" Type="http://schemas.openxmlformats.org/officeDocument/2006/relationships/hyperlink" Target="https://thuvienphapluat.vn/van-ban/Bao-hiem/Van-ban-hop-nhat-01-VBHN-VPQH-2014-hop-nhat-Luat-bao-hiem-y-te-243389.aspx" TargetMode="External"/><Relationship Id="rId90" Type="http://schemas.openxmlformats.org/officeDocument/2006/relationships/hyperlink" Target="https://thuvienphapluat.vn/van-ban/Bao-hiem/Van-ban-hop-nhat-01-VBHN-VPQH-2014-hop-nhat-Luat-bao-hiem-y-te-243389.aspx" TargetMode="External"/><Relationship Id="rId19" Type="http://schemas.openxmlformats.org/officeDocument/2006/relationships/hyperlink" Target="https://thuvienphapluat.vn/van-ban/Bao-hiem/Van-ban-hop-nhat-01-VBHN-VPQH-2014-hop-nhat-Luat-bao-hiem-y-te-243389.aspx" TargetMode="External"/><Relationship Id="rId14" Type="http://schemas.openxmlformats.org/officeDocument/2006/relationships/hyperlink" Target="https://thuvienphapluat.vn/van-ban/Bao-hiem/Van-ban-hop-nhat-01-VBHN-VPQH-2014-hop-nhat-Luat-bao-hiem-y-te-243389.aspx" TargetMode="External"/><Relationship Id="rId22" Type="http://schemas.openxmlformats.org/officeDocument/2006/relationships/hyperlink" Target="https://thuvienphapluat.vn/van-ban/Bao-hiem/Van-ban-hop-nhat-01-VBHN-VPQH-2014-hop-nhat-Luat-bao-hiem-y-te-243389.aspx" TargetMode="External"/><Relationship Id="rId27" Type="http://schemas.openxmlformats.org/officeDocument/2006/relationships/hyperlink" Target="https://thuvienphapluat.vn/van-ban/Bao-hiem/Van-ban-hop-nhat-01-VBHN-VPQH-2014-hop-nhat-Luat-bao-hiem-y-te-243389.aspx" TargetMode="External"/><Relationship Id="rId30" Type="http://schemas.openxmlformats.org/officeDocument/2006/relationships/hyperlink" Target="https://thuvienphapluat.vn/van-ban/Bao-hiem/Van-ban-hop-nhat-01-VBHN-VPQH-2014-hop-nhat-Luat-bao-hiem-y-te-243389.aspx" TargetMode="External"/><Relationship Id="rId35" Type="http://schemas.openxmlformats.org/officeDocument/2006/relationships/hyperlink" Target="https://thuvienphapluat.vn/van-ban/Bao-hiem/Van-ban-hop-nhat-01-VBHN-VPQH-2014-hop-nhat-Luat-bao-hiem-y-te-243389.aspx" TargetMode="External"/><Relationship Id="rId43" Type="http://schemas.openxmlformats.org/officeDocument/2006/relationships/hyperlink" Target="https://thuvienphapluat.vn/van-ban/Bao-hiem/Van-ban-hop-nhat-01-VBHN-VPQH-2014-hop-nhat-Luat-bao-hiem-y-te-243389.aspx" TargetMode="External"/><Relationship Id="rId48" Type="http://schemas.openxmlformats.org/officeDocument/2006/relationships/hyperlink" Target="https://thuvienphapluat.vn/van-ban/Bao-hiem/Van-ban-hop-nhat-01-VBHN-VPQH-2014-hop-nhat-Luat-bao-hiem-y-te-243389.aspx" TargetMode="External"/><Relationship Id="rId56" Type="http://schemas.openxmlformats.org/officeDocument/2006/relationships/hyperlink" Target="https://thuvienphapluat.vn/van-ban/Bao-hiem/Van-ban-hop-nhat-01-VBHN-VPQH-2014-hop-nhat-Luat-bao-hiem-y-te-243389.aspx" TargetMode="External"/><Relationship Id="rId64" Type="http://schemas.openxmlformats.org/officeDocument/2006/relationships/hyperlink" Target="https://thuvienphapluat.vn/van-ban/Bao-hiem/Van-ban-hop-nhat-01-VBHN-VPQH-2014-hop-nhat-Luat-bao-hiem-y-te-243389.aspx" TargetMode="External"/><Relationship Id="rId69" Type="http://schemas.openxmlformats.org/officeDocument/2006/relationships/hyperlink" Target="https://thuvienphapluat.vn/van-ban/Bao-hiem/Van-ban-hop-nhat-01-VBHN-VPQH-2014-hop-nhat-Luat-bao-hiem-y-te-243389.aspx" TargetMode="External"/><Relationship Id="rId77" Type="http://schemas.openxmlformats.org/officeDocument/2006/relationships/hyperlink" Target="https://thuvienphapluat.vn/van-ban/Bao-hiem/Van-ban-hop-nhat-01-VBHN-VPQH-2014-hop-nhat-Luat-bao-hiem-y-te-243389.aspx" TargetMode="External"/><Relationship Id="rId8" Type="http://schemas.openxmlformats.org/officeDocument/2006/relationships/hyperlink" Target="https://thuvienphapluat.vn/van-ban/Bao-hiem/Van-ban-hop-nhat-01-VBHN-VPQH-2014-hop-nhat-Luat-bao-hiem-y-te-243389.aspx" TargetMode="External"/><Relationship Id="rId51" Type="http://schemas.openxmlformats.org/officeDocument/2006/relationships/hyperlink" Target="https://thuvienphapluat.vn/van-ban/Bao-hiem/Van-ban-hop-nhat-01-VBHN-VPQH-2014-hop-nhat-Luat-bao-hiem-y-te-243389.aspx" TargetMode="External"/><Relationship Id="rId72" Type="http://schemas.openxmlformats.org/officeDocument/2006/relationships/hyperlink" Target="https://thuvienphapluat.vn/van-ban/Bao-hiem/Van-ban-hop-nhat-01-VBHN-VPQH-2014-hop-nhat-Luat-bao-hiem-y-te-243389.aspx" TargetMode="External"/><Relationship Id="rId80" Type="http://schemas.openxmlformats.org/officeDocument/2006/relationships/hyperlink" Target="https://thuvienphapluat.vn/van-ban/Bao-hiem/Van-ban-hop-nhat-01-VBHN-VPQH-2014-hop-nhat-Luat-bao-hiem-y-te-243389.aspx" TargetMode="External"/><Relationship Id="rId85" Type="http://schemas.openxmlformats.org/officeDocument/2006/relationships/hyperlink" Target="https://thuvienphapluat.vn/van-ban/Bao-hiem/Van-ban-hop-nhat-01-VBHN-VPQH-2014-hop-nhat-Luat-bao-hiem-y-te-243389.aspx"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huvienphapluat.vn/van-ban/Bao-hiem/Van-ban-hop-nhat-01-VBHN-VPQH-2014-hop-nhat-Luat-bao-hiem-y-te-243389.aspx" TargetMode="External"/><Relationship Id="rId17" Type="http://schemas.openxmlformats.org/officeDocument/2006/relationships/hyperlink" Target="https://thuvienphapluat.vn/van-ban/Bao-hiem/Van-ban-hop-nhat-01-VBHN-VPQH-2014-hop-nhat-Luat-bao-hiem-y-te-243389.aspx" TargetMode="External"/><Relationship Id="rId25" Type="http://schemas.openxmlformats.org/officeDocument/2006/relationships/hyperlink" Target="https://thuvienphapluat.vn/van-ban/Bao-hiem/Van-ban-hop-nhat-01-VBHN-VPQH-2014-hop-nhat-Luat-bao-hiem-y-te-243389.aspx" TargetMode="External"/><Relationship Id="rId33" Type="http://schemas.openxmlformats.org/officeDocument/2006/relationships/hyperlink" Target="https://thuvienphapluat.vn/van-ban/Bao-hiem/Van-ban-hop-nhat-01-VBHN-VPQH-2014-hop-nhat-Luat-bao-hiem-y-te-243389.aspx" TargetMode="External"/><Relationship Id="rId38" Type="http://schemas.openxmlformats.org/officeDocument/2006/relationships/hyperlink" Target="https://thuvienphapluat.vn/van-ban/Bao-hiem/Van-ban-hop-nhat-01-VBHN-VPQH-2014-hop-nhat-Luat-bao-hiem-y-te-243389.aspx" TargetMode="External"/><Relationship Id="rId46" Type="http://schemas.openxmlformats.org/officeDocument/2006/relationships/hyperlink" Target="https://thuvienphapluat.vn/van-ban/Bao-hiem/Van-ban-hop-nhat-01-VBHN-VPQH-2014-hop-nhat-Luat-bao-hiem-y-te-243389.aspx" TargetMode="External"/><Relationship Id="rId59" Type="http://schemas.openxmlformats.org/officeDocument/2006/relationships/hyperlink" Target="https://thuvienphapluat.vn/van-ban/Bao-hiem/Van-ban-hop-nhat-01-VBHN-VPQH-2014-hop-nhat-Luat-bao-hiem-y-te-243389.aspx" TargetMode="External"/><Relationship Id="rId67" Type="http://schemas.openxmlformats.org/officeDocument/2006/relationships/hyperlink" Target="https://thuvienphapluat.vn/van-ban/Bao-hiem/Van-ban-hop-nhat-01-VBHN-VPQH-2014-hop-nhat-Luat-bao-hiem-y-te-243389.aspx" TargetMode="External"/><Relationship Id="rId20" Type="http://schemas.openxmlformats.org/officeDocument/2006/relationships/hyperlink" Target="https://thuvienphapluat.vn/van-ban/Bao-hiem/Van-ban-hop-nhat-01-VBHN-VPQH-2014-hop-nhat-Luat-bao-hiem-y-te-243389.aspx" TargetMode="External"/><Relationship Id="rId41" Type="http://schemas.openxmlformats.org/officeDocument/2006/relationships/hyperlink" Target="https://thuvienphapluat.vn/van-ban/Bao-hiem/Van-ban-hop-nhat-01-VBHN-VPQH-2014-hop-nhat-Luat-bao-hiem-y-te-243389.aspx" TargetMode="External"/><Relationship Id="rId54" Type="http://schemas.openxmlformats.org/officeDocument/2006/relationships/hyperlink" Target="https://thuvienphapluat.vn/van-ban/Bao-hiem/Van-ban-hop-nhat-01-VBHN-VPQH-2014-hop-nhat-Luat-bao-hiem-y-te-243389.aspx" TargetMode="External"/><Relationship Id="rId62" Type="http://schemas.openxmlformats.org/officeDocument/2006/relationships/hyperlink" Target="https://thuvienphapluat.vn/van-ban/Bao-hiem/Van-ban-hop-nhat-01-VBHN-VPQH-2014-hop-nhat-Luat-bao-hiem-y-te-243389.aspx" TargetMode="External"/><Relationship Id="rId70" Type="http://schemas.openxmlformats.org/officeDocument/2006/relationships/hyperlink" Target="https://thuvienphapluat.vn/van-ban/Bao-hiem/Van-ban-hop-nhat-01-VBHN-VPQH-2014-hop-nhat-Luat-bao-hiem-y-te-243389.aspx" TargetMode="External"/><Relationship Id="rId75" Type="http://schemas.openxmlformats.org/officeDocument/2006/relationships/hyperlink" Target="https://thuvienphapluat.vn/van-ban/Bao-hiem/Van-ban-hop-nhat-01-VBHN-VPQH-2014-hop-nhat-Luat-bao-hiem-y-te-243389.aspx" TargetMode="External"/><Relationship Id="rId83" Type="http://schemas.openxmlformats.org/officeDocument/2006/relationships/hyperlink" Target="https://thuvienphapluat.vn/van-ban/Bao-hiem/Van-ban-hop-nhat-01-VBHN-VPQH-2014-hop-nhat-Luat-bao-hiem-y-te-243389.aspx" TargetMode="External"/><Relationship Id="rId88" Type="http://schemas.openxmlformats.org/officeDocument/2006/relationships/hyperlink" Target="https://thuvienphapluat.vn/van-ban/Bao-hiem/Van-ban-hop-nhat-01-VBHN-VPQH-2014-hop-nhat-Luat-bao-hiem-y-te-243389.aspx" TargetMode="External"/><Relationship Id="rId91" Type="http://schemas.openxmlformats.org/officeDocument/2006/relationships/hyperlink" Target="https://thuvienphapluat.vn/van-ban/Bao-hiem/Van-ban-hop-nhat-01-VBHN-VPQH-2014-hop-nhat-Luat-bao-hiem-y-te-243389.aspx" TargetMode="External"/><Relationship Id="rId1" Type="http://schemas.openxmlformats.org/officeDocument/2006/relationships/styles" Target="styles.xml"/><Relationship Id="rId6" Type="http://schemas.openxmlformats.org/officeDocument/2006/relationships/hyperlink" Target="https://thuvienphapluat.vn/van-ban/Bao-hiem/Van-ban-hop-nhat-01-VBHN-VPQH-2014-hop-nhat-Luat-bao-hiem-y-te-243389.aspx" TargetMode="External"/><Relationship Id="rId15" Type="http://schemas.openxmlformats.org/officeDocument/2006/relationships/hyperlink" Target="https://thuvienphapluat.vn/van-ban/Bao-hiem/Van-ban-hop-nhat-01-VBHN-VPQH-2014-hop-nhat-Luat-bao-hiem-y-te-243389.aspx" TargetMode="External"/><Relationship Id="rId23" Type="http://schemas.openxmlformats.org/officeDocument/2006/relationships/hyperlink" Target="https://thuvienphapluat.vn/van-ban/Bao-hiem/Van-ban-hop-nhat-01-VBHN-VPQH-2014-hop-nhat-Luat-bao-hiem-y-te-243389.aspx" TargetMode="External"/><Relationship Id="rId28" Type="http://schemas.openxmlformats.org/officeDocument/2006/relationships/hyperlink" Target="https://thuvienphapluat.vn/van-ban/Bao-hiem/Van-ban-hop-nhat-01-VBHN-VPQH-2014-hop-nhat-Luat-bao-hiem-y-te-243389.aspx" TargetMode="External"/><Relationship Id="rId36" Type="http://schemas.openxmlformats.org/officeDocument/2006/relationships/hyperlink" Target="https://thuvienphapluat.vn/van-ban/Bao-hiem/Van-ban-hop-nhat-01-VBHN-VPQH-2014-hop-nhat-Luat-bao-hiem-y-te-243389.aspx" TargetMode="External"/><Relationship Id="rId49" Type="http://schemas.openxmlformats.org/officeDocument/2006/relationships/hyperlink" Target="https://thuvienphapluat.vn/van-ban/Bao-hiem/Van-ban-hop-nhat-01-VBHN-VPQH-2014-hop-nhat-Luat-bao-hiem-y-te-243389.aspx" TargetMode="External"/><Relationship Id="rId57" Type="http://schemas.openxmlformats.org/officeDocument/2006/relationships/hyperlink" Target="https://thuvienphapluat.vn/van-ban/Bao-hiem/Van-ban-hop-nhat-01-VBHN-VPQH-2014-hop-nhat-Luat-bao-hiem-y-te-243389.aspx" TargetMode="External"/><Relationship Id="rId10" Type="http://schemas.openxmlformats.org/officeDocument/2006/relationships/hyperlink" Target="https://thuvienphapluat.vn/van-ban/Bao-hiem/Van-ban-hop-nhat-01-VBHN-VPQH-2014-hop-nhat-Luat-bao-hiem-y-te-243389.aspx" TargetMode="External"/><Relationship Id="rId31" Type="http://schemas.openxmlformats.org/officeDocument/2006/relationships/hyperlink" Target="https://thuvienphapluat.vn/van-ban/Bao-hiem/Van-ban-hop-nhat-01-VBHN-VPQH-2014-hop-nhat-Luat-bao-hiem-y-te-243389.aspx" TargetMode="External"/><Relationship Id="rId44" Type="http://schemas.openxmlformats.org/officeDocument/2006/relationships/hyperlink" Target="https://thuvienphapluat.vn/van-ban/Bao-hiem/Van-ban-hop-nhat-01-VBHN-VPQH-2014-hop-nhat-Luat-bao-hiem-y-te-243389.aspx" TargetMode="External"/><Relationship Id="rId52" Type="http://schemas.openxmlformats.org/officeDocument/2006/relationships/hyperlink" Target="https://thuvienphapluat.vn/van-ban/Bao-hiem/Van-ban-hop-nhat-01-VBHN-VPQH-2014-hop-nhat-Luat-bao-hiem-y-te-243389.aspx" TargetMode="External"/><Relationship Id="rId60" Type="http://schemas.openxmlformats.org/officeDocument/2006/relationships/hyperlink" Target="https://thuvienphapluat.vn/van-ban/Bao-hiem/Van-ban-hop-nhat-01-VBHN-VPQH-2014-hop-nhat-Luat-bao-hiem-y-te-243389.aspx" TargetMode="External"/><Relationship Id="rId65" Type="http://schemas.openxmlformats.org/officeDocument/2006/relationships/hyperlink" Target="https://thuvienphapluat.vn/van-ban/Bao-hiem/Van-ban-hop-nhat-01-VBHN-VPQH-2014-hop-nhat-Luat-bao-hiem-y-te-243389.aspx" TargetMode="External"/><Relationship Id="rId73" Type="http://schemas.openxmlformats.org/officeDocument/2006/relationships/hyperlink" Target="https://thuvienphapluat.vn/van-ban/Bao-hiem/Van-ban-hop-nhat-01-VBHN-VPQH-2014-hop-nhat-Luat-bao-hiem-y-te-243389.aspx" TargetMode="External"/><Relationship Id="rId78" Type="http://schemas.openxmlformats.org/officeDocument/2006/relationships/hyperlink" Target="https://thuvienphapluat.vn/van-ban/Bao-hiem/Van-ban-hop-nhat-01-VBHN-VPQH-2014-hop-nhat-Luat-bao-hiem-y-te-243389.aspx" TargetMode="External"/><Relationship Id="rId81" Type="http://schemas.openxmlformats.org/officeDocument/2006/relationships/hyperlink" Target="https://thuvienphapluat.vn/van-ban/Bao-hiem/Van-ban-hop-nhat-01-VBHN-VPQH-2014-hop-nhat-Luat-bao-hiem-y-te-243389.aspx" TargetMode="External"/><Relationship Id="rId86" Type="http://schemas.openxmlformats.org/officeDocument/2006/relationships/hyperlink" Target="https://thuvienphapluat.vn/van-ban/Bao-hiem/Van-ban-hop-nhat-01-VBHN-VPQH-2014-hop-nhat-Luat-bao-hiem-y-te-243389.aspx" TargetMode="External"/><Relationship Id="rId94" Type="http://schemas.openxmlformats.org/officeDocument/2006/relationships/theme" Target="theme/theme1.xml"/><Relationship Id="rId4" Type="http://schemas.openxmlformats.org/officeDocument/2006/relationships/hyperlink" Target="https://thuvienphapluat.vn/van-ban/Bao-hiem/Van-ban-hop-nhat-01-VBHN-VPQH-2014-hop-nhat-Luat-bao-hiem-y-te-243389.aspx" TargetMode="External"/><Relationship Id="rId9" Type="http://schemas.openxmlformats.org/officeDocument/2006/relationships/hyperlink" Target="https://thuvienphapluat.vn/van-ban/Bao-hiem/Van-ban-hop-nhat-01-VBHN-VPQH-2014-hop-nhat-Luat-bao-hiem-y-te-2433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11925</Words>
  <Characters>67979</Characters>
  <Application>Microsoft Office Word</Application>
  <DocSecurity>0</DocSecurity>
  <Lines>566</Lines>
  <Paragraphs>159</Paragraphs>
  <ScaleCrop>false</ScaleCrop>
  <Company/>
  <LinksUpToDate>false</LinksUpToDate>
  <CharactersWithSpaces>79745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2019-03-01T16:56:00Z</dcterms:created>
  <dcterms:modified xsi:type="dcterms:W3CDTF">2019-03-01T16:58:00Z</dcterms:modified>
</cp:coreProperties>
</file>