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4"/>
        <w:gridCol w:w="5268"/>
      </w:tblGrid>
      <w:tr w:rsidR="00EB6823" w:rsidTr="00EB6823">
        <w:trPr>
          <w:trHeight w:val="288"/>
          <w:tblCellSpacing w:w="0" w:type="dxa"/>
        </w:trPr>
        <w:tc>
          <w:tcPr>
            <w:tcW w:w="3383" w:type="dxa"/>
            <w:shd w:val="clear" w:color="auto" w:fill="FFFFFF"/>
            <w:tcMar>
              <w:top w:w="0" w:type="dxa"/>
              <w:left w:w="108" w:type="dxa"/>
              <w:bottom w:w="0" w:type="dxa"/>
              <w:right w:w="108" w:type="dxa"/>
            </w:tcMar>
            <w:hideMark/>
          </w:tcPr>
          <w:p w:rsidR="00EB6823" w:rsidRDefault="00EB682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EB6823" w:rsidRDefault="00EB682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EB6823" w:rsidTr="00EB6823">
        <w:trPr>
          <w:trHeight w:val="256"/>
          <w:tblCellSpacing w:w="0" w:type="dxa"/>
        </w:trPr>
        <w:tc>
          <w:tcPr>
            <w:tcW w:w="3383" w:type="dxa"/>
            <w:shd w:val="clear" w:color="auto" w:fill="FFFFFF"/>
            <w:tcMar>
              <w:top w:w="0" w:type="dxa"/>
              <w:left w:w="108" w:type="dxa"/>
              <w:bottom w:w="0" w:type="dxa"/>
              <w:right w:w="108" w:type="dxa"/>
            </w:tcMar>
            <w:hideMark/>
          </w:tcPr>
          <w:p w:rsidR="00EB6823" w:rsidRDefault="00EB682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75/2015/NĐ-CP</w:t>
            </w:r>
          </w:p>
        </w:tc>
        <w:tc>
          <w:tcPr>
            <w:tcW w:w="5532" w:type="dxa"/>
            <w:shd w:val="clear" w:color="auto" w:fill="FFFFFF"/>
            <w:tcMar>
              <w:top w:w="0" w:type="dxa"/>
              <w:left w:w="108" w:type="dxa"/>
              <w:bottom w:w="0" w:type="dxa"/>
              <w:right w:w="108" w:type="dxa"/>
            </w:tcMar>
            <w:hideMark/>
          </w:tcPr>
          <w:p w:rsidR="00EB6823" w:rsidRDefault="00EB682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09 tháng 09 năm 2015</w:t>
            </w:r>
          </w:p>
        </w:tc>
      </w:tr>
    </w:tbl>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B6823" w:rsidRDefault="00EB6823" w:rsidP="00EB682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EB6823" w:rsidRDefault="00EB6823" w:rsidP="00EB6823">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CƠ CHẾ, CHÍNH SÁCH BẢO VỆ VÀ PHÁT TRIỂN RỪNG, GẮN VỚI CHÍNH SÁCH GIẢM NGHÈO NHANH, BỀN VỮNG VÀ HỖ TRỢ ĐỒNG BÀO DÂN TỘC THIỂU SỐ GIAI ĐOẠN 2015 - 2020</w:t>
      </w:r>
      <w:bookmarkEnd w:id="1"/>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w:t>
      </w:r>
      <w:r>
        <w:rPr>
          <w:rFonts w:ascii="Arial" w:hAnsi="Arial" w:cs="Arial"/>
          <w:i/>
          <w:iCs/>
          <w:color w:val="000000"/>
          <w:sz w:val="18"/>
          <w:szCs w:val="18"/>
          <w:shd w:val="clear" w:color="auto" w:fill="FFFFFF"/>
        </w:rPr>
        <w:t>Tổ chức</w:t>
      </w:r>
      <w:r>
        <w:rPr>
          <w:rFonts w:ascii="Arial" w:hAnsi="Arial" w:cs="Arial"/>
          <w:i/>
          <w:iCs/>
          <w:color w:val="000000"/>
          <w:sz w:val="18"/>
          <w:szCs w:val="18"/>
        </w:rPr>
        <w:t> </w:t>
      </w:r>
      <w:r>
        <w:rPr>
          <w:rFonts w:ascii="Arial" w:hAnsi="Arial" w:cs="Arial"/>
          <w:i/>
          <w:iCs/>
          <w:color w:val="000000"/>
          <w:sz w:val="18"/>
          <w:szCs w:val="18"/>
          <w:shd w:val="clear" w:color="auto" w:fill="FFFFFF"/>
        </w:rPr>
        <w:t>Chính phủ</w:t>
      </w:r>
      <w:r>
        <w:rPr>
          <w:rFonts w:ascii="Arial" w:hAnsi="Arial" w:cs="Arial"/>
          <w:i/>
          <w:iCs/>
          <w:color w:val="000000"/>
          <w:sz w:val="18"/>
          <w:szCs w:val="18"/>
        </w:rPr>
        <w:t> ngày 25 tháng 12 năm 2001;</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Bảo vệ và Phát triển rừng ngày 03 tháng 12 năm 2004;</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Nông nghiệp và Phát triển nông thôn,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về cơ chế, chính sách bảo vệ và </w:t>
      </w:r>
      <w:r>
        <w:rPr>
          <w:rFonts w:ascii="Arial" w:hAnsi="Arial" w:cs="Arial"/>
          <w:i/>
          <w:iCs/>
          <w:color w:val="000000"/>
          <w:sz w:val="18"/>
          <w:szCs w:val="18"/>
          <w:shd w:val="clear" w:color="auto" w:fill="FFFFFF"/>
        </w:rPr>
        <w:t>phát triển</w:t>
      </w:r>
      <w:r>
        <w:rPr>
          <w:rFonts w:ascii="Arial" w:hAnsi="Arial" w:cs="Arial"/>
          <w:i/>
          <w:iCs/>
          <w:color w:val="000000"/>
          <w:sz w:val="18"/>
          <w:szCs w:val="18"/>
        </w:rPr>
        <w:t> rừng, gắn với chính sách giảm nghèo nhanh, bền vững và hỗ trợ đồng bào dân tộc thiểu số giai đoạn 2015 - 2020.</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về cơ chế, chính sách khuyến khích bảo vệ rừng, khoanh nuôi tái sinh rừng, trồng rừng, phát triển lâm sản ngoài gỗ, nâng cao thu nhập gắn với chính sách giảm nghèo nhanh, bền vững và hỗ trợ đồng bào dân tộc thiểu số giai đoạn 2015 - 2020.</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rPr>
        <w:t>Điều 2. Đối tượng áp dụng</w:t>
      </w:r>
      <w:bookmarkEnd w:id="3"/>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đồng bào dân tộc thiểu số, hộ gia đình người Kinh nghèo đang sinh sống ổn định tại các xã có điều kiện kinh tế - xã hội khó khăn (khu vực II và III) thuộc vùng dân tộc và miền núi theo tiêu chí Thủ tướng Chính phủ quy định, có thực hiện một trong các hoạt động bảo vệ và </w:t>
      </w:r>
      <w:r>
        <w:rPr>
          <w:rFonts w:ascii="Arial" w:hAnsi="Arial" w:cs="Arial"/>
          <w:color w:val="000000"/>
          <w:sz w:val="18"/>
          <w:szCs w:val="18"/>
          <w:shd w:val="clear" w:color="auto" w:fill="FFFFFF"/>
        </w:rPr>
        <w:t>phát triển</w:t>
      </w:r>
      <w:r>
        <w:rPr>
          <w:rFonts w:ascii="Arial" w:hAnsi="Arial" w:cs="Arial"/>
          <w:color w:val="000000"/>
          <w:sz w:val="18"/>
          <w:szCs w:val="18"/>
        </w:rPr>
        <w:t>rừng: bảo vệ, khoanh nuôi tái sinh rừng tự nhiên; trồng rừng, cây lâm sản ngoài gỗ trên đất quy hoạch phát triển rừng được Nhà nước giao đất; nhận k</w:t>
      </w:r>
      <w:r>
        <w:rPr>
          <w:rFonts w:ascii="Arial" w:hAnsi="Arial" w:cs="Arial"/>
          <w:color w:val="000000"/>
          <w:sz w:val="18"/>
          <w:szCs w:val="18"/>
          <w:shd w:val="clear" w:color="auto" w:fill="FFFFFF"/>
        </w:rPr>
        <w:t>hoán</w:t>
      </w:r>
      <w:r>
        <w:rPr>
          <w:rFonts w:ascii="Arial" w:hAnsi="Arial" w:cs="Arial"/>
          <w:color w:val="000000"/>
          <w:sz w:val="18"/>
          <w:szCs w:val="18"/>
        </w:rPr>
        <w:t> bảo vệ rừng.</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Cộng đồng dân cư thôn được giao rừng theo quy định tại </w:t>
      </w:r>
      <w:bookmarkStart w:id="4" w:name="dc_1"/>
      <w:r>
        <w:rPr>
          <w:rFonts w:ascii="Arial" w:hAnsi="Arial" w:cs="Arial"/>
          <w:color w:val="000000"/>
          <w:sz w:val="18"/>
          <w:szCs w:val="18"/>
        </w:rPr>
        <w:t>Điều 29 Luật Bảo vệ và Phát triển rừng</w:t>
      </w:r>
      <w:bookmarkEnd w:id="4"/>
      <w:r>
        <w:rPr>
          <w:rFonts w:ascii="Arial" w:hAnsi="Arial" w:cs="Arial"/>
          <w:color w:val="000000"/>
          <w:sz w:val="18"/>
          <w:szCs w:val="18"/>
        </w:rPr>
        <w:t>và </w:t>
      </w:r>
      <w:bookmarkStart w:id="5" w:name="dc_2"/>
      <w:r>
        <w:rPr>
          <w:rFonts w:ascii="Arial" w:hAnsi="Arial" w:cs="Arial"/>
          <w:color w:val="000000"/>
          <w:sz w:val="18"/>
          <w:szCs w:val="18"/>
        </w:rPr>
        <w:t>Điều 54 Luật Đất đai</w:t>
      </w:r>
      <w:bookmarkEnd w:id="5"/>
      <w:r>
        <w:rPr>
          <w:rFonts w:ascii="Arial" w:hAnsi="Arial" w:cs="Arial"/>
          <w:color w:val="000000"/>
          <w:sz w:val="18"/>
          <w:szCs w:val="18"/>
        </w:rPr>
        <w:t>, tại các xã có điều kiện kinh tế - xã hội khó khăn (khu vực II và III) thuộc vùng dân tộc và miền núi theo tiêu chí Thủ tướng Chính phủ quy định, thực hiện bảo vệ rừng được giao hoặc rừng nhận k</w:t>
      </w:r>
      <w:r>
        <w:rPr>
          <w:rFonts w:ascii="Arial" w:hAnsi="Arial" w:cs="Arial"/>
          <w:color w:val="000000"/>
          <w:sz w:val="18"/>
          <w:szCs w:val="18"/>
          <w:shd w:val="clear" w:color="auto" w:fill="FFFFFF"/>
        </w:rPr>
        <w:t>hoán</w:t>
      </w:r>
      <w:r>
        <w:rPr>
          <w:rFonts w:ascii="Arial" w:hAnsi="Arial" w:cs="Arial"/>
          <w:color w:val="000000"/>
          <w:sz w:val="18"/>
          <w:szCs w:val="18"/>
        </w:rPr>
        <w:t>.</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có liên quan.</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shd w:val="clear" w:color="auto" w:fill="FFFF96"/>
        </w:rPr>
        <w:t>Điều 3. Hỗ trợ k</w:t>
      </w:r>
      <w:r>
        <w:rPr>
          <w:rFonts w:ascii="Arial" w:hAnsi="Arial" w:cs="Arial"/>
          <w:b/>
          <w:bCs/>
          <w:color w:val="000000"/>
          <w:sz w:val="18"/>
          <w:szCs w:val="18"/>
          <w:shd w:val="clear" w:color="auto" w:fill="FFFFFF"/>
        </w:rPr>
        <w:t>hoán</w:t>
      </w:r>
      <w:r>
        <w:rPr>
          <w:rFonts w:ascii="Arial" w:hAnsi="Arial" w:cs="Arial"/>
          <w:b/>
          <w:bCs/>
          <w:color w:val="000000"/>
          <w:sz w:val="18"/>
          <w:szCs w:val="18"/>
          <w:shd w:val="clear" w:color="auto" w:fill="FFFF96"/>
        </w:rPr>
        <w:t> bảo vệ rừng</w:t>
      </w:r>
      <w:bookmarkEnd w:id="6"/>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rừng k</w:t>
      </w:r>
      <w:r>
        <w:rPr>
          <w:rFonts w:ascii="Arial" w:hAnsi="Arial" w:cs="Arial"/>
          <w:color w:val="000000"/>
          <w:sz w:val="18"/>
          <w:szCs w:val="18"/>
          <w:shd w:val="clear" w:color="auto" w:fill="FFFFFF"/>
        </w:rPr>
        <w:t>hoán</w:t>
      </w:r>
      <w:r>
        <w:rPr>
          <w:rFonts w:ascii="Arial" w:hAnsi="Arial" w:cs="Arial"/>
          <w:color w:val="000000"/>
          <w:sz w:val="18"/>
          <w:szCs w:val="18"/>
        </w:rPr>
        <w:t> bảo vệ được hỗ trợ:</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Diện tích rừng Nhà nước giao cho Ban quản lý rừng đặc dụng, phòng hộ;</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Rừng đặc dụng, rừng phòng hộ là rừng tự nhiên Nhà nước giao cho các công ty lâm nghiệp quản lý;</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Diện tích rừng chưa giao, chưa cho thuê do </w:t>
      </w:r>
      <w:r>
        <w:rPr>
          <w:rFonts w:ascii="Arial" w:hAnsi="Arial" w:cs="Arial"/>
          <w:color w:val="000000"/>
          <w:sz w:val="18"/>
          <w:szCs w:val="18"/>
          <w:shd w:val="clear" w:color="auto" w:fill="FFFFFF"/>
        </w:rPr>
        <w:t>Ủy ban</w:t>
      </w:r>
      <w:r>
        <w:rPr>
          <w:rFonts w:ascii="Arial" w:hAnsi="Arial" w:cs="Arial"/>
          <w:color w:val="000000"/>
          <w:sz w:val="18"/>
          <w:szCs w:val="18"/>
        </w:rPr>
        <w:t> nhân dân xã, phường, thị trấn (sau đây viết chung là </w:t>
      </w:r>
      <w:r>
        <w:rPr>
          <w:rFonts w:ascii="Arial" w:hAnsi="Arial" w:cs="Arial"/>
          <w:color w:val="000000"/>
          <w:sz w:val="18"/>
          <w:szCs w:val="18"/>
          <w:shd w:val="clear" w:color="auto" w:fill="FFFFFF"/>
        </w:rPr>
        <w:t>Ủy ban</w:t>
      </w:r>
      <w:r>
        <w:rPr>
          <w:rFonts w:ascii="Arial" w:hAnsi="Arial" w:cs="Arial"/>
          <w:color w:val="000000"/>
          <w:sz w:val="18"/>
          <w:szCs w:val="18"/>
        </w:rPr>
        <w:t> nhân dân cấp xã) quản lý.</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và hạn mức nhận k</w:t>
      </w:r>
      <w:r>
        <w:rPr>
          <w:rFonts w:ascii="Arial" w:hAnsi="Arial" w:cs="Arial"/>
          <w:color w:val="000000"/>
          <w:sz w:val="18"/>
          <w:szCs w:val="18"/>
          <w:shd w:val="clear" w:color="auto" w:fill="FFFFFF"/>
        </w:rPr>
        <w:t>hoán</w:t>
      </w:r>
      <w:r>
        <w:rPr>
          <w:rFonts w:ascii="Arial" w:hAnsi="Arial" w:cs="Arial"/>
          <w:color w:val="000000"/>
          <w:sz w:val="18"/>
          <w:szCs w:val="18"/>
        </w:rPr>
        <w:t> bảo vệ rừng được </w:t>
      </w:r>
      <w:r>
        <w:rPr>
          <w:rFonts w:ascii="Arial" w:hAnsi="Arial" w:cs="Arial"/>
          <w:color w:val="000000"/>
          <w:sz w:val="18"/>
          <w:szCs w:val="18"/>
          <w:shd w:val="clear" w:color="auto" w:fill="FFFFFF"/>
        </w:rPr>
        <w:t>hỗ trợ</w:t>
      </w:r>
      <w:r>
        <w:rPr>
          <w:rFonts w:ascii="Arial" w:hAnsi="Arial" w:cs="Arial"/>
          <w:color w:val="000000"/>
          <w:sz w:val="18"/>
          <w:szCs w:val="18"/>
        </w:rPr>
        <w:t>:</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Hộ gia đình, cộng đồng dân cư thôn quy định tại Khoản 1, 2, Điều 2 của Nghị định này;</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Hạn mức diện tích rừng nhận k</w:t>
      </w:r>
      <w:r>
        <w:rPr>
          <w:rFonts w:ascii="Arial" w:hAnsi="Arial" w:cs="Arial"/>
          <w:color w:val="000000"/>
          <w:sz w:val="18"/>
          <w:szCs w:val="18"/>
          <w:shd w:val="clear" w:color="auto" w:fill="FFFFFF"/>
        </w:rPr>
        <w:t>hoán</w:t>
      </w:r>
      <w:r>
        <w:rPr>
          <w:rFonts w:ascii="Arial" w:hAnsi="Arial" w:cs="Arial"/>
          <w:color w:val="000000"/>
          <w:sz w:val="18"/>
          <w:szCs w:val="18"/>
        </w:rPr>
        <w:t> được hỗ trợ theo quy định tại Khoản 3 Điều này tối đa là 30 héc-ta (ha) một hộ gia đình.</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Quyền lợi và trách nhiệm của người nhận k</w:t>
      </w:r>
      <w:r>
        <w:rPr>
          <w:rFonts w:ascii="Arial" w:hAnsi="Arial" w:cs="Arial"/>
          <w:color w:val="000000"/>
          <w:sz w:val="18"/>
          <w:szCs w:val="18"/>
          <w:shd w:val="clear" w:color="auto" w:fill="FFFFFF"/>
        </w:rPr>
        <w:t>hoán</w:t>
      </w:r>
      <w:r>
        <w:rPr>
          <w:rFonts w:ascii="Arial" w:hAnsi="Arial" w:cs="Arial"/>
          <w:color w:val="000000"/>
          <w:sz w:val="18"/>
          <w:szCs w:val="18"/>
        </w:rPr>
        <w:t>:</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hỗ trợ tiền k</w:t>
      </w:r>
      <w:r>
        <w:rPr>
          <w:rFonts w:ascii="Arial" w:hAnsi="Arial" w:cs="Arial"/>
          <w:color w:val="000000"/>
          <w:sz w:val="18"/>
          <w:szCs w:val="18"/>
          <w:shd w:val="clear" w:color="auto" w:fill="FFFFFF"/>
        </w:rPr>
        <w:t>hoán</w:t>
      </w:r>
      <w:r>
        <w:rPr>
          <w:rFonts w:ascii="Arial" w:hAnsi="Arial" w:cs="Arial"/>
          <w:color w:val="000000"/>
          <w:sz w:val="18"/>
          <w:szCs w:val="18"/>
        </w:rPr>
        <w:t> bảo vệ rừng là 400.000 đồng/ha/năm;</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hưởng lợi từ rừng và thực hiện trách nhiệm bảo vệ rừng theo quy định pháp luật hiện hành của Nhà nước.</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Trách nhiệm, quyền hạn của người giao k</w:t>
      </w:r>
      <w:r>
        <w:rPr>
          <w:rFonts w:ascii="Arial" w:hAnsi="Arial" w:cs="Arial"/>
          <w:color w:val="000000"/>
          <w:sz w:val="18"/>
          <w:szCs w:val="18"/>
          <w:shd w:val="clear" w:color="auto" w:fill="FFFFFF"/>
        </w:rPr>
        <w:t>hoán</w:t>
      </w:r>
      <w:r>
        <w:rPr>
          <w:rFonts w:ascii="Arial" w:hAnsi="Arial" w:cs="Arial"/>
          <w:color w:val="000000"/>
          <w:sz w:val="18"/>
          <w:szCs w:val="18"/>
        </w:rPr>
        <w:t>:</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Ban quản lý rừng phòng hộ, đặc dụng, Công ty lâm nghiệp, </w:t>
      </w:r>
      <w:r>
        <w:rPr>
          <w:rFonts w:ascii="Arial" w:hAnsi="Arial" w:cs="Arial"/>
          <w:color w:val="000000"/>
          <w:sz w:val="18"/>
          <w:szCs w:val="18"/>
          <w:shd w:val="clear" w:color="auto" w:fill="FFFFFF"/>
        </w:rPr>
        <w:t>Ủy ban</w:t>
      </w:r>
      <w:r>
        <w:rPr>
          <w:rFonts w:ascii="Arial" w:hAnsi="Arial" w:cs="Arial"/>
          <w:color w:val="000000"/>
          <w:sz w:val="18"/>
          <w:szCs w:val="18"/>
        </w:rPr>
        <w:t> nhân dân cấp xã quản lý đối tượng rừng quy định tại Khoản 1 của Điều này thực hiện trách nhiệm và quyền hạn của chủ rừng theo quy định pháp luật về bảo vệ và phát triển rừng;</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Lập dự toán, tổ chức kiểm tra, giám sát và thanh toán kịp thời tiền hỗ trợ theo quy định tại Điểm a Khoản 3 của Điều này cho đối tượng nhận k</w:t>
      </w:r>
      <w:r>
        <w:rPr>
          <w:rFonts w:ascii="Arial" w:hAnsi="Arial" w:cs="Arial"/>
          <w:color w:val="000000"/>
          <w:sz w:val="18"/>
          <w:szCs w:val="18"/>
          <w:shd w:val="clear" w:color="auto" w:fill="FFFFFF"/>
        </w:rPr>
        <w:t>hoán</w:t>
      </w:r>
      <w:r>
        <w:rPr>
          <w:rFonts w:ascii="Arial" w:hAnsi="Arial" w:cs="Arial"/>
          <w:color w:val="000000"/>
          <w:sz w:val="18"/>
          <w:szCs w:val="18"/>
        </w:rPr>
        <w:t>.</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shd w:val="clear" w:color="auto" w:fill="FFFF96"/>
        </w:rPr>
        <w:t>Điều 4. Hỗ trợ bảo vệ rừng và khoanh nuôi tái sinh có trồng rừng bổ sung</w:t>
      </w:r>
      <w:bookmarkEnd w:id="7"/>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rừng: Rừng phòng hộ và rừng sản xuất là rừng tự nhiên.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được hỗ trợ:</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gia đình quy định tại Khoản 1 Điều 2 của Nghị định này thực hiện bảo vệ rừng, khoanh nuôi tái sinh rừng được giao có trồng bổ sung;</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Cộng đồng dân cư thôn quy định tại Khoản 2 Điều 2 của Nghị định này thực hiện bảo vệ rừng được giao.</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hỗ trợ:</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Hỗ trợ bảo vệ rừng là 400.000 đồng/ha/năm;</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Hỗ trợ trồng rừng bổ sung, mức hỗ trợ theo thiết kế - dự toán, tối đa không quá 1.600.000 đồng/ha/năm trong 03 năm đầu và 600.000 đồng/ha/năm cho 03 năm tiếp theo. Chủ tịch </w:t>
      </w:r>
      <w:r>
        <w:rPr>
          <w:rFonts w:ascii="Arial" w:hAnsi="Arial" w:cs="Arial"/>
          <w:color w:val="000000"/>
          <w:sz w:val="18"/>
          <w:szCs w:val="18"/>
          <w:shd w:val="clear" w:color="auto" w:fill="FFFFFF"/>
        </w:rPr>
        <w:t>Ủy ban</w:t>
      </w:r>
      <w:r>
        <w:rPr>
          <w:rFonts w:ascii="Arial" w:hAnsi="Arial" w:cs="Arial"/>
          <w:color w:val="000000"/>
          <w:sz w:val="18"/>
          <w:szCs w:val="18"/>
        </w:rPr>
        <w:t>nhân dân cấp tỉnh quyết định mức hỗ trợ cụ thể </w:t>
      </w:r>
      <w:r>
        <w:rPr>
          <w:rFonts w:ascii="Arial" w:hAnsi="Arial" w:cs="Arial"/>
          <w:color w:val="000000"/>
          <w:sz w:val="18"/>
          <w:szCs w:val="18"/>
          <w:shd w:val="clear" w:color="auto" w:fill="FFFFFF"/>
        </w:rPr>
        <w:t>phù hợp</w:t>
      </w:r>
      <w:r>
        <w:rPr>
          <w:rFonts w:ascii="Arial" w:hAnsi="Arial" w:cs="Arial"/>
          <w:color w:val="000000"/>
          <w:sz w:val="18"/>
          <w:szCs w:val="18"/>
        </w:rPr>
        <w:t> với điều kiện thực tế của địa phương.</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Trách nhiệm và quyền lợi của hộ gia đình và cộng đồng dân cư thôn được hưởng chính sách bảo vệ rừng và khoanh nuôi tái sinh rừng theo quy định của pháp luật về bảo vệ và phát triển rừng.</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rPr>
        <w:t>Điều 5. Hỗ trợ trồng rừng sản xuất và phát triển lâm sản ngoài gỗ</w:t>
      </w:r>
      <w:bookmarkEnd w:id="8"/>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Diện tích đất lâm nghiệp được quy hoạch phát triển rừng sản xuất đã giao ổn định, lâu dài cho hộ gia đình được hỗ trợ một lần cho chu kỳ đầu tiên để trồng rừng sản xuất bằng loài cây lấy gỗ, cây lâm sản ngoài gỗ.</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hỗ trợ từ 5.000.000 đến 10.000.000 đồng/ha để mua cây giống, phân bón và chi phí một phần nhân công bằng tiền đối với trồng cây lấy gỗ, cây lâm sản ngoài gỗ tùy theo chu kỳ kinh doanh của loài cây trồng theo thiết kế - dự toán.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cấp tỉnh quyết định mức hỗ trợ cụ thể phù hợp với điều kiện thực tế của địa phương và thiết kế - dự toán.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Quyền lợi và trách nhiệm của hộ gia đình được hưởng chính sách về bảo vệ và phát triển rừng theo quy định của pháp luật hiện hành.</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18"/>
          <w:szCs w:val="18"/>
        </w:rPr>
        <w:t>Điều 6. Hỗ trợ trồng rừng phòng hộ</w:t>
      </w:r>
      <w:bookmarkEnd w:id="9"/>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Diện tích đất lâm nghiệp được quy hoạch trồng rừng phòng hộ đã giao cho hộ gia đình thi được Nhà nước cấp kinh phí theo thiết kế - dự toán để trồng, chăm sóc, bảo vệ rừng và được hưởng lợi từ rừng theo quy định của pháp luật về bảo vệ và phát triển rừng.</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7"/>
      <w:r>
        <w:rPr>
          <w:rFonts w:ascii="Arial" w:hAnsi="Arial" w:cs="Arial"/>
          <w:b/>
          <w:bCs/>
          <w:color w:val="000000"/>
          <w:sz w:val="18"/>
          <w:szCs w:val="18"/>
          <w:shd w:val="clear" w:color="auto" w:fill="FFFF96"/>
        </w:rPr>
        <w:t>Điều 7. Trợ cấp gạo trồng rừng thay thế n</w:t>
      </w:r>
      <w:r>
        <w:rPr>
          <w:rFonts w:ascii="Arial" w:hAnsi="Arial" w:cs="Arial"/>
          <w:b/>
          <w:bCs/>
          <w:color w:val="000000"/>
          <w:sz w:val="18"/>
          <w:szCs w:val="18"/>
          <w:shd w:val="clear" w:color="auto" w:fill="FFFFFF"/>
        </w:rPr>
        <w:t>ươ</w:t>
      </w:r>
      <w:r>
        <w:rPr>
          <w:rFonts w:ascii="Arial" w:hAnsi="Arial" w:cs="Arial"/>
          <w:b/>
          <w:bCs/>
          <w:color w:val="000000"/>
          <w:sz w:val="18"/>
          <w:szCs w:val="18"/>
          <w:shd w:val="clear" w:color="auto" w:fill="FFFF96"/>
        </w:rPr>
        <w:t>ng rẫy</w:t>
      </w:r>
      <w:bookmarkEnd w:id="10"/>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nghèo tham gia trồng rừng quy định tại Điều 5 và Điều 6 của Nghị định này thì được trợ </w:t>
      </w:r>
      <w:r>
        <w:rPr>
          <w:rFonts w:ascii="Arial" w:hAnsi="Arial" w:cs="Arial"/>
          <w:color w:val="000000"/>
          <w:sz w:val="18"/>
          <w:szCs w:val="18"/>
          <w:shd w:val="clear" w:color="auto" w:fill="FFFFFF"/>
        </w:rPr>
        <w:t>cấp</w:t>
      </w:r>
      <w:r>
        <w:rPr>
          <w:rFonts w:ascii="Arial" w:hAnsi="Arial" w:cs="Arial"/>
          <w:color w:val="000000"/>
          <w:sz w:val="18"/>
          <w:szCs w:val="18"/>
        </w:rPr>
        <w:t> 15 kg gạo/khẩu/tháng hoặc bằng tiền tương ứng với giá trị 15 kg gạo/khẩu/tháng tại thời điểm trợ cấp trong thời gian chưa tự túc được lương thực. Chủ tịch Ủy ban nhân dân </w:t>
      </w:r>
      <w:r>
        <w:rPr>
          <w:rFonts w:ascii="Arial" w:hAnsi="Arial" w:cs="Arial"/>
          <w:color w:val="000000"/>
          <w:sz w:val="18"/>
          <w:szCs w:val="18"/>
          <w:shd w:val="clear" w:color="auto" w:fill="FFFFFF"/>
        </w:rPr>
        <w:t>cấp</w:t>
      </w:r>
      <w:r>
        <w:rPr>
          <w:rFonts w:ascii="Arial" w:hAnsi="Arial" w:cs="Arial"/>
          <w:color w:val="000000"/>
          <w:sz w:val="18"/>
          <w:szCs w:val="18"/>
        </w:rPr>
        <w:t> tỉnh </w:t>
      </w:r>
      <w:r>
        <w:rPr>
          <w:rFonts w:ascii="Arial" w:hAnsi="Arial" w:cs="Arial"/>
          <w:color w:val="000000"/>
          <w:sz w:val="18"/>
          <w:szCs w:val="18"/>
          <w:shd w:val="clear" w:color="auto" w:fill="FFFFFF"/>
        </w:rPr>
        <w:t>quyết</w:t>
      </w:r>
      <w:r>
        <w:rPr>
          <w:rFonts w:ascii="Arial" w:hAnsi="Arial" w:cs="Arial"/>
          <w:color w:val="000000"/>
          <w:sz w:val="18"/>
          <w:szCs w:val="18"/>
        </w:rPr>
        <w:t> định mức và thời gian trợ cấp, nhưng tối đa không quá 7 năm.</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8"/>
      <w:r>
        <w:rPr>
          <w:rFonts w:ascii="Arial" w:hAnsi="Arial" w:cs="Arial"/>
          <w:b/>
          <w:bCs/>
          <w:color w:val="000000"/>
          <w:sz w:val="18"/>
          <w:szCs w:val="18"/>
          <w:shd w:val="clear" w:color="auto" w:fill="FFFF96"/>
        </w:rPr>
        <w:t>Điều 8. Chính sách tín dụng</w:t>
      </w:r>
      <w:bookmarkEnd w:id="11"/>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Căn cứ thiết kế - dự toán trồng rừng, ngoài số tiền được hỗ trợ quy định tại Điều 5 của Nghị định này để trồng rừng sản xuất phát triển lâm sản ngoài gỗ, hộ gia đình được Ngân hàng Chính sách xã hội hoặc Ngân hàng Nông nghiệp và Phát triển nông thôn cho vay không có tài sản bảo đảm phần giá trị đầu tư còn lại như sau:</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Hạn mức vay: Tối đa là 15.000.000 đồng/ha.</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hạn cho vay: Từ khi trồng đến khi khai thác chính theo chu kỳ kinh doanh của loài cây trồng nhưng không quá 20 năm.</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Mức vay và thời gian vay cụ thể do ngân hàng và khách hàng tự thỏa thuận phù hợp với quy định tại Nghị định này. Thời hạn trả gốc và lãi một lần khi khai thác chính.</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Cho vay phát triển chăn nuôi:</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quy định tại Khoản 1 Điều 2 của Nghị định này được Ngân hàng Chính sách xã hội hoặc Ngân hàng Nông nghiệp và Phát triển nông thôn Việt Nam cho vay không có tài sản bảo đảm để chăn nuôi trâu, bò, gia súc khác như sau:</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Hạn mức vay: Tối đa 50.000.000 đồng.</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hạn cho vay: Tối đa 10 năm.</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vay và thời gian vay cụ thể do ngân hàng và khách hàng tự thỏa thuận phù hợp với quy định tại Nghị định này.</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Lãi suất và hỗ trợ lãi suất vay:</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gia đình được vay theo quy định tại Khoản 1 và 2 Điều này với mức lãi suất là 1,2%/năm;</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Ngân sách nhà nước hỗ trợ phần lãi suất tiền vay còn lại.</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Cơ cấu lại nợ và xử lý rủi ro: Thực hiện theo quy định tại Nghị định số </w:t>
      </w:r>
      <w:hyperlink r:id="rId5" w:tgtFrame="_blank" w:tooltip="Nghị định 55/2015/NĐ-CP" w:history="1">
        <w:r>
          <w:rPr>
            <w:rStyle w:val="Hyperlink"/>
            <w:rFonts w:ascii="Arial" w:hAnsi="Arial" w:cs="Arial"/>
            <w:color w:val="0E70C3"/>
            <w:sz w:val="18"/>
            <w:szCs w:val="18"/>
            <w:u w:val="none"/>
          </w:rPr>
          <w:t>55/2015/NĐ-CP</w:t>
        </w:r>
      </w:hyperlink>
      <w:r>
        <w:rPr>
          <w:rFonts w:ascii="Arial" w:hAnsi="Arial" w:cs="Arial"/>
          <w:color w:val="000000"/>
          <w:sz w:val="18"/>
          <w:szCs w:val="18"/>
        </w:rPr>
        <w:t> ngày 09 tháng 6 năm 2015 của Chính phủ về chính sách tín dụng phục vụ phát triển nông nghiệp, nông thôn.</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9"/>
      <w:r>
        <w:rPr>
          <w:rFonts w:ascii="Arial" w:hAnsi="Arial" w:cs="Arial"/>
          <w:b/>
          <w:bCs/>
          <w:color w:val="000000"/>
          <w:sz w:val="18"/>
          <w:szCs w:val="18"/>
          <w:shd w:val="clear" w:color="auto" w:fill="FFFF96"/>
        </w:rPr>
        <w:t>Điều 9. Nguồn vốn thực hiện chính sách</w:t>
      </w:r>
      <w:bookmarkEnd w:id="12"/>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Ngân sách nhà nước đảm bảo các khoản chi quy định tại các Điều 3, 4, 5, 6 và 7 của Nghị định này và được bố trí hàng năm trong </w:t>
      </w:r>
      <w:r>
        <w:rPr>
          <w:rFonts w:ascii="Arial" w:hAnsi="Arial" w:cs="Arial"/>
          <w:color w:val="000000"/>
          <w:sz w:val="18"/>
          <w:szCs w:val="18"/>
          <w:shd w:val="clear" w:color="auto" w:fill="FFFFFF"/>
        </w:rPr>
        <w:t>Kế hoạch</w:t>
      </w:r>
      <w:r>
        <w:rPr>
          <w:rFonts w:ascii="Arial" w:hAnsi="Arial" w:cs="Arial"/>
          <w:color w:val="000000"/>
          <w:sz w:val="18"/>
          <w:szCs w:val="18"/>
        </w:rPr>
        <w:t> bảo vệ và phát triển rừng, phân bổ như sau:</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Ngân sách trung ương hỗ trợ 100% kinh phí đối với các địa phương chưa tự cân đối được ngân sách và tỉnh Quảng Ngãi;</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Ngân sách trung ương hỗ trợ 50% kinh phí đối với địa phương có tỷ lệ điều tiết nguồn thu về Trung ương dưới 50%, ngân sách địa phương đảm bảo 50% nhu cầu kinh phí;</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địa phương còn lại sử dụng ngân sách địa phương thực hiện.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Ngân sách trung ương thực hiện cấp hỗ trợ lãi suất cho các ngân hàng theo quy định tại Điều 8 của Nghị định này.</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0"/>
      <w:r>
        <w:rPr>
          <w:rFonts w:ascii="Arial" w:hAnsi="Arial" w:cs="Arial"/>
          <w:b/>
          <w:bCs/>
          <w:color w:val="000000"/>
          <w:sz w:val="18"/>
          <w:szCs w:val="18"/>
        </w:rPr>
        <w:t>Điều 10. Trách nhiệm của các Bộ, ngành</w:t>
      </w:r>
      <w:bookmarkEnd w:id="13"/>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Nông nghiệp và Phát triển nông thôn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w:t>
      </w:r>
      <w:r>
        <w:rPr>
          <w:rFonts w:ascii="Arial" w:hAnsi="Arial" w:cs="Arial"/>
          <w:color w:val="000000"/>
          <w:sz w:val="18"/>
          <w:szCs w:val="18"/>
          <w:shd w:val="clear" w:color="auto" w:fill="FFFFFF"/>
        </w:rPr>
        <w:t>phối hợp</w:t>
      </w:r>
      <w:r>
        <w:rPr>
          <w:rFonts w:ascii="Arial" w:hAnsi="Arial" w:cs="Arial"/>
          <w:color w:val="000000"/>
          <w:sz w:val="18"/>
          <w:szCs w:val="18"/>
        </w:rPr>
        <w:t> với các Bộ, ngành và địa phương liên quan kiểm tra, giám sát việc thực hiện các quy định tại Nghị định này, đề xuất biện pháp xử lý và tháo gỡ các khó khăn, vướng mắc phát sinh trong quá trình thực hiện, báo cáo Thủ tướng Chính phủ những vấn đề vượt thẩm quyền;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thực hiện Nghị định này theo chức năng, nhiệm vụ và thẩm quyền;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Định kỳ sơ kết, tổng kết báo cáo Chính phủ hàng năm.</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2. Ủy ban</w:t>
      </w:r>
      <w:r>
        <w:rPr>
          <w:rFonts w:ascii="Arial" w:hAnsi="Arial" w:cs="Arial"/>
          <w:color w:val="000000"/>
          <w:sz w:val="18"/>
          <w:szCs w:val="18"/>
        </w:rPr>
        <w:t> Dân tộc</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công nhận các thôn đặc biệt khó khăn, xã khu vực II, III vùng dân tộc và miền núi giai đoạn 2016 - 2020 theo quy định hiện hành của Thủ tướng Chính phủ.</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Kế hoạch và Đầu tư</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trì, phối hợp với các Bộ: Tài chính, Nông nghiệp và Phát triển nông thôn tổng hợp nhu cầu, cân đối, bố trí vốn đầu tư phát triển theo kế hoạch 05 năm và hàng năm để thực hiện Nghị định này.</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Tài chính</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Bố trí ngân sách thực hiện các chính sách quy định tại Nghị định này;</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m_4_10_2"/>
      <w:r>
        <w:rPr>
          <w:rFonts w:ascii="Arial" w:hAnsi="Arial" w:cs="Arial"/>
          <w:color w:val="000000"/>
          <w:sz w:val="18"/>
          <w:szCs w:val="18"/>
          <w:shd w:val="clear" w:color="auto" w:fill="FFFF96"/>
        </w:rPr>
        <w:t>b) Hướng dẫn, kiểm tra việc cấp phát, quản lý và thanh, quyết toán kinh phí hỗ trợ quy định tại Nghị định này;</w:t>
      </w:r>
      <w:bookmarkEnd w:id="14"/>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m_4_10_3"/>
      <w:r>
        <w:rPr>
          <w:rFonts w:ascii="Arial" w:hAnsi="Arial" w:cs="Arial"/>
          <w:color w:val="000000"/>
          <w:sz w:val="18"/>
          <w:szCs w:val="18"/>
          <w:shd w:val="clear" w:color="auto" w:fill="FFFF96"/>
        </w:rPr>
        <w:t>c) Hướng dẫn cơ chế hỗ trợ lãi suất thực hiện chính sách tín dụng quy định tại Điều 8 của Nghị định này.</w:t>
      </w:r>
      <w:bookmarkEnd w:id="15"/>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Ngân hàng Nhà nước Việt Nam</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m_5_10_1"/>
      <w:r>
        <w:rPr>
          <w:rFonts w:ascii="Arial" w:hAnsi="Arial" w:cs="Arial"/>
          <w:color w:val="000000"/>
          <w:sz w:val="18"/>
          <w:szCs w:val="18"/>
          <w:shd w:val="clear" w:color="auto" w:fill="FFFF96"/>
        </w:rPr>
        <w:lastRenderedPageBreak/>
        <w:t>a) Chỉ đạo và hướng dẫn hệ thống Ngân hàng Chính sách xã hội và Ngân hàng Nông nghiệp và Phát triển nông thôn Việt Nam thực hiện cho vay đầu tư trồng rừng sản xuất, chăn nuôi quy định tại Điều 8 Nghị định này;</w:t>
      </w:r>
      <w:bookmarkEnd w:id="16"/>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giám sát, xử lý và tháo gỡ các khó khăn, vướng mắc trong quá trình thực hiện.</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Các Bộ, ngành có liên quan trong phạm vi chức năng, nhiệm vụ chỉ đạo thực hiện các quy định tại Nghị định này.</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1"/>
      <w:r>
        <w:rPr>
          <w:rFonts w:ascii="Arial" w:hAnsi="Arial" w:cs="Arial"/>
          <w:b/>
          <w:bCs/>
          <w:color w:val="000000"/>
          <w:sz w:val="18"/>
          <w:szCs w:val="18"/>
        </w:rPr>
        <w:t>Điều 11. Trách nhiệm của </w:t>
      </w:r>
      <w:r>
        <w:rPr>
          <w:rFonts w:ascii="Arial" w:hAnsi="Arial" w:cs="Arial"/>
          <w:b/>
          <w:bCs/>
          <w:color w:val="000000"/>
          <w:sz w:val="18"/>
          <w:szCs w:val="18"/>
          <w:shd w:val="clear" w:color="auto" w:fill="FFFFFF"/>
        </w:rPr>
        <w:t>Ủy ban</w:t>
      </w:r>
      <w:r>
        <w:rPr>
          <w:rFonts w:ascii="Arial" w:hAnsi="Arial" w:cs="Arial"/>
          <w:b/>
          <w:bCs/>
          <w:color w:val="000000"/>
          <w:sz w:val="18"/>
          <w:szCs w:val="18"/>
        </w:rPr>
        <w:t> nhân dân cấp tỉnh</w:t>
      </w:r>
      <w:bookmarkEnd w:id="17"/>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Chỉ đạo, tổ chức triển khai thực hiện; kiểm tra, giám sát, đánh giá và định kỳ báo cáo kết quả thực hiện các cơ chế, chính sách quy định tại Nghị định này ở địa phương.</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Chỉ đạo </w:t>
      </w:r>
      <w:r>
        <w:rPr>
          <w:rFonts w:ascii="Arial" w:hAnsi="Arial" w:cs="Arial"/>
          <w:color w:val="000000"/>
          <w:sz w:val="18"/>
          <w:szCs w:val="18"/>
          <w:shd w:val="clear" w:color="auto" w:fill="FFFFFF"/>
        </w:rPr>
        <w:t>Ủy ban</w:t>
      </w:r>
      <w:r>
        <w:rPr>
          <w:rFonts w:ascii="Arial" w:hAnsi="Arial" w:cs="Arial"/>
          <w:color w:val="000000"/>
          <w:sz w:val="18"/>
          <w:szCs w:val="18"/>
        </w:rPr>
        <w:t> nhân dân cấp huyện, cấp xã điều tra thực tế, xác định xã có điều kiện kinh tế - xã hội khó khăn (khu vực II, III) thuộc vùng dân tộc và miền núi theo quy định hiện hành của Thủ tướng Chính phủ, tổng hợp và báo cáo </w:t>
      </w:r>
      <w:r>
        <w:rPr>
          <w:rFonts w:ascii="Arial" w:hAnsi="Arial" w:cs="Arial"/>
          <w:color w:val="000000"/>
          <w:sz w:val="18"/>
          <w:szCs w:val="18"/>
          <w:shd w:val="clear" w:color="auto" w:fill="FFFFFF"/>
        </w:rPr>
        <w:t>Ủy ban</w:t>
      </w:r>
      <w:r>
        <w:rPr>
          <w:rFonts w:ascii="Arial" w:hAnsi="Arial" w:cs="Arial"/>
          <w:color w:val="000000"/>
          <w:sz w:val="18"/>
          <w:szCs w:val="18"/>
        </w:rPr>
        <w:t> Dân tộc để xem xét và quyết định công nhận; rà soát, công nhận hộ nghèo theo hướng dẫn của Bộ Lao động - Thương binh và Xã hội.</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Hướng dẫn xác định loài cây trồng, vật nuôi cho phù hợp với điều kiện thực tế của địa phương để làm căn cứ hỗ trợ, cho vay; chỉ đạo xây dựng, ban hành định mức về giống, phân bón, nhân công cụ thể cho từng loại cây trồng trên địa bàn; hướng dẫn lập thiết kế - dự toán khoanh nuôi tái sinh rừng có trồng bổ sung.</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2"/>
      <w:r>
        <w:rPr>
          <w:rFonts w:ascii="Arial" w:hAnsi="Arial" w:cs="Arial"/>
          <w:b/>
          <w:bCs/>
          <w:color w:val="000000"/>
          <w:sz w:val="18"/>
          <w:szCs w:val="18"/>
        </w:rPr>
        <w:t>Điều 12. Hiệu lực thi hành</w:t>
      </w:r>
      <w:bookmarkEnd w:id="18"/>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kể từ ngày 02 tháng 11 năm 2015.</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có nhiều cơ chế, chính sách hỗ trợ cùng một nội dung thì áp dụng theo quy định của Nghị định này.</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năm 2020, việc trợ cấp gạo theo Điều 7 Nghị định này vẫn được thực hiện tiếp và không quá 7 năm theo quy định; hợp đồng cho vay tín dụng giữa ngân hàng và hộ gia đình để trồng rừng, chăn nuôi quy định tại Điều 8 Nghị định này được tiếp tục thực hiện cho đến khi kết thúc hợp đồng.</w:t>
      </w:r>
    </w:p>
    <w:p w:rsidR="00EB6823" w:rsidRDefault="00EB6823" w:rsidP="00EB6823">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3"/>
      <w:r>
        <w:rPr>
          <w:rFonts w:ascii="Arial" w:hAnsi="Arial" w:cs="Arial"/>
          <w:b/>
          <w:bCs/>
          <w:color w:val="000000"/>
          <w:sz w:val="18"/>
          <w:szCs w:val="18"/>
        </w:rPr>
        <w:t>Điều 13. Trách nhiệm thi hành</w:t>
      </w:r>
      <w:bookmarkEnd w:id="19"/>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Bộ trưởng, Thủ trưởng cơ quan ngang Bộ, Thủ trưởng cơ quan thuộc Chính phủ,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tỉnh, thành phố trực thuộc Trung ương trong phạm vi chức năng, nhiệm vụ của mình có trách nhiệm hướng dẫn, thi hành Nghị định này./.</w:t>
      </w:r>
    </w:p>
    <w:p w:rsidR="00EB6823" w:rsidRDefault="00EB6823" w:rsidP="00EB682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EB6823" w:rsidTr="00EB6823">
        <w:trPr>
          <w:tblCellSpacing w:w="0" w:type="dxa"/>
        </w:trPr>
        <w:tc>
          <w:tcPr>
            <w:tcW w:w="4428" w:type="dxa"/>
            <w:shd w:val="clear" w:color="auto" w:fill="FFFFFF"/>
            <w:tcMar>
              <w:top w:w="0" w:type="dxa"/>
              <w:left w:w="108" w:type="dxa"/>
              <w:bottom w:w="0" w:type="dxa"/>
              <w:right w:w="108" w:type="dxa"/>
            </w:tcMar>
            <w:hideMark/>
          </w:tcPr>
          <w:p w:rsidR="00EB6823" w:rsidRDefault="00EB6823">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6"/>
                <w:szCs w:val="16"/>
              </w:rPr>
              <w:br/>
            </w: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r>
            <w:r>
              <w:rPr>
                <w:rFonts w:ascii="Arial" w:hAnsi="Arial" w:cs="Arial"/>
                <w:color w:val="000000"/>
                <w:sz w:val="16"/>
                <w:szCs w:val="16"/>
                <w:shd w:val="clear" w:color="auto" w:fill="FFFFFF"/>
              </w:rPr>
              <w:t>- Văn</w:t>
            </w:r>
            <w:r>
              <w:rPr>
                <w:rFonts w:ascii="Arial" w:hAnsi="Arial" w:cs="Arial"/>
                <w:color w:val="000000"/>
                <w:sz w:val="16"/>
                <w:szCs w:val="16"/>
              </w:rPr>
              <w:t>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w:t>
            </w:r>
            <w:r>
              <w:rPr>
                <w:rFonts w:ascii="Arial" w:hAnsi="Arial" w:cs="Arial"/>
                <w:color w:val="000000"/>
                <w:sz w:val="16"/>
                <w:szCs w:val="16"/>
                <w:shd w:val="clear" w:color="auto" w:fill="FFFFFF"/>
              </w:rPr>
              <w:t>Ủy ban</w:t>
            </w:r>
            <w:r>
              <w:rPr>
                <w:rFonts w:ascii="Arial" w:hAnsi="Arial" w:cs="Arial"/>
                <w:color w:val="000000"/>
                <w:sz w:val="16"/>
                <w:szCs w:val="16"/>
              </w:rPr>
              <w:t>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r>
            <w:r>
              <w:rPr>
                <w:rFonts w:ascii="Arial" w:hAnsi="Arial" w:cs="Arial"/>
                <w:color w:val="000000"/>
                <w:sz w:val="16"/>
                <w:szCs w:val="16"/>
                <w:shd w:val="clear" w:color="auto" w:fill="FFFFFF"/>
              </w:rPr>
              <w:t>- Ủy ban</w:t>
            </w:r>
            <w:r>
              <w:rPr>
                <w:rFonts w:ascii="Arial" w:hAnsi="Arial" w:cs="Arial"/>
                <w:color w:val="000000"/>
                <w:sz w:val="16"/>
                <w:szCs w:val="16"/>
              </w:rPr>
              <w:t> Giám sát tài chính Quốc gia;</w:t>
            </w:r>
            <w:r>
              <w:rPr>
                <w:rFonts w:ascii="Arial" w:hAnsi="Arial" w:cs="Arial"/>
                <w:color w:val="000000"/>
                <w:sz w:val="16"/>
                <w:szCs w:val="16"/>
              </w:rPr>
              <w:br/>
              <w:t>- Kiểm toán Nhà nước;</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r>
            <w:r>
              <w:rPr>
                <w:rFonts w:ascii="Arial" w:hAnsi="Arial" w:cs="Arial"/>
                <w:color w:val="000000"/>
                <w:sz w:val="16"/>
                <w:szCs w:val="16"/>
                <w:shd w:val="clear" w:color="auto" w:fill="FFFFFF"/>
              </w:rPr>
              <w:t>- Ủy ban</w:t>
            </w:r>
            <w:r>
              <w:rPr>
                <w:rFonts w:ascii="Arial" w:hAnsi="Arial" w:cs="Arial"/>
                <w:color w:val="000000"/>
                <w:sz w:val="16"/>
                <w:szCs w:val="16"/>
              </w:rPr>
              <w:t>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các Vụ, Cục, </w:t>
            </w:r>
            <w:r>
              <w:rPr>
                <w:rFonts w:ascii="Arial" w:hAnsi="Arial" w:cs="Arial"/>
                <w:color w:val="000000"/>
                <w:sz w:val="16"/>
                <w:szCs w:val="16"/>
                <w:shd w:val="clear" w:color="auto" w:fill="FFFFFF"/>
              </w:rPr>
              <w:t>đơn vị</w:t>
            </w:r>
            <w:r>
              <w:rPr>
                <w:rFonts w:ascii="Arial" w:hAnsi="Arial" w:cs="Arial"/>
                <w:color w:val="000000"/>
                <w:sz w:val="16"/>
                <w:szCs w:val="16"/>
              </w:rPr>
              <w:t> trực thuộc, Công báo;</w:t>
            </w:r>
            <w:r>
              <w:rPr>
                <w:rFonts w:ascii="Arial" w:hAnsi="Arial" w:cs="Arial"/>
                <w:color w:val="000000"/>
                <w:sz w:val="16"/>
                <w:szCs w:val="16"/>
              </w:rPr>
              <w:br/>
              <w:t>- Lưu: VT, KTN (3b). M 240</w:t>
            </w:r>
          </w:p>
        </w:tc>
      </w:tr>
    </w:tbl>
    <w:p w:rsidR="009108A8" w:rsidRPr="00EB6823" w:rsidRDefault="009108A8" w:rsidP="00EB6823">
      <w:bookmarkStart w:id="20" w:name="_GoBack"/>
      <w:bookmarkEnd w:id="20"/>
    </w:p>
    <w:sectPr w:rsidR="009108A8" w:rsidRPr="00EB68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4C5A24"/>
    <w:rsid w:val="007A7AF6"/>
    <w:rsid w:val="007E1E15"/>
    <w:rsid w:val="00813384"/>
    <w:rsid w:val="0086260D"/>
    <w:rsid w:val="009108A8"/>
    <w:rsid w:val="009C0979"/>
    <w:rsid w:val="00A80963"/>
    <w:rsid w:val="00A926F6"/>
    <w:rsid w:val="00B02530"/>
    <w:rsid w:val="00DB1D00"/>
    <w:rsid w:val="00EB6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643003700">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0985559">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ien-te-ngan-hang/nghi-dinh-55-2015-nd-cp-chinh-sach-tin-dung-phuc-vu-phat-trien-nong-nghiep-nong-thon-27725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2018-10-04T03:53:00Z</dcterms:created>
  <dcterms:modified xsi:type="dcterms:W3CDTF">2018-10-04T03:53:00Z</dcterms:modified>
</cp:coreProperties>
</file>