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940"/>
      </w:tblGrid>
      <w:tr w:rsidR="001319C7" w:rsidRPr="001319C7" w:rsidTr="001319C7">
        <w:trPr>
          <w:tblCellSpacing w:w="0" w:type="dxa"/>
        </w:trPr>
        <w:tc>
          <w:tcPr>
            <w:tcW w:w="3348"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center"/>
              <w:rPr>
                <w:rFonts w:eastAsia="Times New Roman"/>
                <w:color w:val="000000"/>
              </w:rPr>
            </w:pPr>
            <w:r w:rsidRPr="001319C7">
              <w:rPr>
                <w:rFonts w:eastAsia="Times New Roman"/>
                <w:b/>
                <w:bCs/>
                <w:color w:val="000000"/>
              </w:rPr>
              <w:t>QUỐC HỘI</w:t>
            </w:r>
            <w:r w:rsidRPr="001319C7">
              <w:rPr>
                <w:rFonts w:eastAsia="Times New Roman"/>
                <w:b/>
                <w:bCs/>
                <w:color w:val="000000"/>
              </w:rPr>
              <w:br/>
              <w:t>------</w:t>
            </w:r>
          </w:p>
        </w:tc>
        <w:tc>
          <w:tcPr>
            <w:tcW w:w="5940"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center"/>
              <w:rPr>
                <w:rFonts w:eastAsia="Times New Roman"/>
                <w:color w:val="000000"/>
              </w:rPr>
            </w:pPr>
            <w:r w:rsidRPr="001319C7">
              <w:rPr>
                <w:rFonts w:eastAsia="Times New Roman"/>
                <w:b/>
                <w:bCs/>
                <w:color w:val="000000"/>
              </w:rPr>
              <w:t>CỘNG HOÀ XÃ HỘI CHỦ NGHĨA VIỆT NAM</w:t>
            </w:r>
            <w:r w:rsidRPr="001319C7">
              <w:rPr>
                <w:rFonts w:eastAsia="Times New Roman"/>
                <w:b/>
                <w:bCs/>
                <w:color w:val="000000"/>
              </w:rPr>
              <w:br/>
              <w:t>Độc lập - Tự do - Hạnh phúc</w:t>
            </w:r>
            <w:r w:rsidRPr="001319C7">
              <w:rPr>
                <w:rFonts w:eastAsia="Times New Roman"/>
                <w:b/>
                <w:bCs/>
                <w:color w:val="000000"/>
              </w:rPr>
              <w:br/>
              <w:t>--------</w:t>
            </w:r>
          </w:p>
        </w:tc>
      </w:tr>
      <w:tr w:rsidR="001319C7" w:rsidRPr="001319C7" w:rsidTr="001319C7">
        <w:trPr>
          <w:tblCellSpacing w:w="0" w:type="dxa"/>
        </w:trPr>
        <w:tc>
          <w:tcPr>
            <w:tcW w:w="3348"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center"/>
              <w:rPr>
                <w:rFonts w:eastAsia="Times New Roman"/>
                <w:color w:val="000000"/>
              </w:rPr>
            </w:pPr>
            <w:r w:rsidRPr="001319C7">
              <w:rPr>
                <w:rFonts w:eastAsia="Times New Roman"/>
                <w:color w:val="000000"/>
              </w:rPr>
              <w:t>Số: 28/2009/QH12</w:t>
            </w:r>
          </w:p>
        </w:tc>
        <w:tc>
          <w:tcPr>
            <w:tcW w:w="5940"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right"/>
              <w:rPr>
                <w:rFonts w:eastAsia="Times New Roman"/>
                <w:color w:val="000000"/>
              </w:rPr>
            </w:pPr>
            <w:r w:rsidRPr="001319C7">
              <w:rPr>
                <w:rFonts w:eastAsia="Times New Roman"/>
                <w:i/>
                <w:iCs/>
                <w:color w:val="000000"/>
              </w:rPr>
              <w:t>Hà Nội, ngày 17 tháng 6 năm 2009</w:t>
            </w:r>
          </w:p>
        </w:tc>
      </w:tr>
    </w:tbl>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 </w:t>
      </w:r>
    </w:p>
    <w:p w:rsidR="001319C7" w:rsidRPr="001319C7" w:rsidRDefault="001319C7" w:rsidP="001319C7">
      <w:pPr>
        <w:shd w:val="clear" w:color="auto" w:fill="FFFFFF"/>
        <w:spacing w:line="234" w:lineRule="atLeast"/>
        <w:jc w:val="center"/>
        <w:rPr>
          <w:rFonts w:eastAsia="Times New Roman"/>
          <w:color w:val="000000"/>
        </w:rPr>
      </w:pPr>
      <w:bookmarkStart w:id="0" w:name="loai_1"/>
      <w:r w:rsidRPr="001319C7">
        <w:rPr>
          <w:rFonts w:eastAsia="Times New Roman"/>
          <w:b/>
          <w:bCs/>
          <w:color w:val="000000"/>
        </w:rPr>
        <w:t>LUẬT</w:t>
      </w:r>
      <w:bookmarkEnd w:id="0"/>
    </w:p>
    <w:p w:rsidR="001319C7" w:rsidRPr="001319C7" w:rsidRDefault="001319C7" w:rsidP="001319C7">
      <w:pPr>
        <w:shd w:val="clear" w:color="auto" w:fill="FFFFFF"/>
        <w:spacing w:line="234" w:lineRule="atLeast"/>
        <w:jc w:val="center"/>
        <w:rPr>
          <w:rFonts w:eastAsia="Times New Roman"/>
          <w:color w:val="000000"/>
        </w:rPr>
      </w:pPr>
      <w:bookmarkStart w:id="1" w:name="loai_1_name"/>
      <w:r w:rsidRPr="001319C7">
        <w:rPr>
          <w:rFonts w:eastAsia="Times New Roman"/>
          <w:color w:val="000000"/>
        </w:rPr>
        <w:t>LÝ LỊCH TƯ PHÁP</w:t>
      </w:r>
      <w:bookmarkEnd w:id="1"/>
    </w:p>
    <w:p w:rsidR="001319C7" w:rsidRPr="001319C7" w:rsidRDefault="001319C7" w:rsidP="001319C7">
      <w:pPr>
        <w:shd w:val="clear" w:color="auto" w:fill="FFFFFF"/>
        <w:spacing w:before="120" w:after="120" w:line="234" w:lineRule="atLeast"/>
        <w:jc w:val="center"/>
        <w:rPr>
          <w:rFonts w:eastAsia="Times New Roman"/>
          <w:color w:val="000000"/>
        </w:rPr>
      </w:pPr>
      <w:r w:rsidRPr="001319C7">
        <w:rPr>
          <w:rFonts w:eastAsia="Times New Roman"/>
          <w:b/>
          <w:bCs/>
          <w:color w:val="000000"/>
        </w:rPr>
        <w:t>CỦA QUỐC HỘI KHÓA XII, KỲ HỌP THỨ 5</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i/>
          <w:iCs/>
          <w:color w:val="000000"/>
        </w:rPr>
        <w:t>Căn cứ Hiến pháp nước Cộng hoà xã hội chủ nghĩa Việt Nam năm 1992 đã được sửa đổi, bổ sung một số điều theo Nghị quyết số 51/2001/QH10;</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Quốc hội ban hành Luật lý lịch tư pháp.</w:t>
      </w:r>
    </w:p>
    <w:p w:rsidR="001319C7" w:rsidRPr="001319C7" w:rsidRDefault="001319C7" w:rsidP="001319C7">
      <w:pPr>
        <w:shd w:val="clear" w:color="auto" w:fill="FFFFFF"/>
        <w:spacing w:line="234" w:lineRule="atLeast"/>
        <w:jc w:val="left"/>
        <w:rPr>
          <w:rFonts w:eastAsia="Times New Roman"/>
          <w:color w:val="000000"/>
        </w:rPr>
      </w:pPr>
      <w:bookmarkStart w:id="2" w:name="chuong_1"/>
      <w:r w:rsidRPr="001319C7">
        <w:rPr>
          <w:rFonts w:eastAsia="Times New Roman"/>
          <w:b/>
          <w:bCs/>
          <w:color w:val="000000"/>
        </w:rPr>
        <w:t>Chương I</w:t>
      </w:r>
      <w:bookmarkEnd w:id="2"/>
    </w:p>
    <w:p w:rsidR="001319C7" w:rsidRPr="001319C7" w:rsidRDefault="001319C7" w:rsidP="001319C7">
      <w:pPr>
        <w:shd w:val="clear" w:color="auto" w:fill="FFFFFF"/>
        <w:spacing w:line="234" w:lineRule="atLeast"/>
        <w:jc w:val="center"/>
        <w:rPr>
          <w:rFonts w:eastAsia="Times New Roman"/>
          <w:color w:val="000000"/>
        </w:rPr>
      </w:pPr>
      <w:bookmarkStart w:id="3" w:name="chuong_1_name"/>
      <w:r w:rsidRPr="001319C7">
        <w:rPr>
          <w:rFonts w:eastAsia="Times New Roman"/>
          <w:b/>
          <w:bCs/>
          <w:color w:val="000000"/>
        </w:rPr>
        <w:t>NHỮNG QUY ĐỊNH CHUNG</w:t>
      </w:r>
      <w:bookmarkEnd w:id="3"/>
    </w:p>
    <w:p w:rsidR="001319C7" w:rsidRPr="001319C7" w:rsidRDefault="001319C7" w:rsidP="001319C7">
      <w:pPr>
        <w:shd w:val="clear" w:color="auto" w:fill="FFFFFF"/>
        <w:spacing w:line="234" w:lineRule="atLeast"/>
        <w:jc w:val="left"/>
        <w:rPr>
          <w:rFonts w:eastAsia="Times New Roman"/>
          <w:color w:val="000000"/>
        </w:rPr>
      </w:pPr>
      <w:bookmarkStart w:id="4" w:name="dieu_1"/>
      <w:r w:rsidRPr="001319C7">
        <w:rPr>
          <w:rFonts w:eastAsia="Times New Roman"/>
          <w:b/>
          <w:bCs/>
          <w:color w:val="000000"/>
        </w:rPr>
        <w:t>Điều 1. Phạm vi điều chỉnh</w:t>
      </w:r>
      <w:bookmarkEnd w:id="4"/>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Luật này quy định về trình tự, thủ tục cung cấp, tiếp nhận, cập nhật thông tin lý lịch tư pháp; lập Lý lịch tư pháp; tổ chức và quản lý cơ sở dữ liệu lý lịch tư pháp; cấp Phiếu lý lịch tư pháp; quản lý nhà nước về lý lịch tư pháp.</w:t>
      </w:r>
    </w:p>
    <w:p w:rsidR="001319C7" w:rsidRPr="001319C7" w:rsidRDefault="001319C7" w:rsidP="001319C7">
      <w:pPr>
        <w:shd w:val="clear" w:color="auto" w:fill="FFFFFF"/>
        <w:spacing w:line="234" w:lineRule="atLeast"/>
        <w:jc w:val="left"/>
        <w:rPr>
          <w:rFonts w:eastAsia="Times New Roman"/>
          <w:color w:val="000000"/>
        </w:rPr>
      </w:pPr>
      <w:bookmarkStart w:id="5" w:name="dieu_2"/>
      <w:r w:rsidRPr="001319C7">
        <w:rPr>
          <w:rFonts w:eastAsia="Times New Roman"/>
          <w:b/>
          <w:bCs/>
          <w:color w:val="000000"/>
        </w:rPr>
        <w:t>Điều 2. Giải thích từ ngữ</w:t>
      </w:r>
      <w:bookmarkEnd w:id="5"/>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Trong Luật này, các từ ngữ dưới đây được hiểu như sau:</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w:t>
      </w:r>
      <w:r w:rsidRPr="001319C7">
        <w:rPr>
          <w:rFonts w:eastAsia="Times New Roman"/>
          <w:i/>
          <w:iCs/>
          <w:color w:val="000000"/>
        </w:rPr>
        <w:t>Lý lịch tư pháp</w:t>
      </w:r>
      <w:r w:rsidRPr="001319C7">
        <w:rPr>
          <w:rFonts w:eastAsia="Times New Roman"/>
          <w:color w:val="000000"/>
        </w:rPr>
        <w:t>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w:t>
      </w:r>
      <w:r w:rsidRPr="001319C7">
        <w:rPr>
          <w:rFonts w:eastAsia="Times New Roman"/>
          <w:i/>
          <w:iCs/>
          <w:color w:val="000000"/>
        </w:rPr>
        <w:t>Thông tin lý lịch tư pháp về án tích</w:t>
      </w:r>
      <w:r w:rsidRPr="001319C7">
        <w:rPr>
          <w:rFonts w:eastAsia="Times New Roman"/>
          <w:color w:val="000000"/>
        </w:rPr>
        <w:t> là thông tin về cá nhân người bị kết án; tội danh, điều khoản luật được áp dụng, hình phạt chính, hình phạt bổ sung, nghĩa vụ dân sự trong bản án hình sự, án phí; ngày, tháng, năm tuyên án, Toà án đã tuyên bản án, số của bản án đã tuyên; tình trạng thi hành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w:t>
      </w:r>
      <w:r w:rsidRPr="001319C7">
        <w:rPr>
          <w:rFonts w:eastAsia="Times New Roman"/>
          <w:i/>
          <w:iCs/>
          <w:color w:val="000000"/>
        </w:rPr>
        <w:t>Thông tin lý lịch tư pháp về cấm đảm nhiệm chức vụ, thành lập, quản lý doanh nghiệp, hợp tác xã </w:t>
      </w:r>
      <w:r w:rsidRPr="001319C7">
        <w:rPr>
          <w:rFonts w:eastAsia="Times New Roman"/>
          <w:color w:val="000000"/>
        </w:rPr>
        <w:t>là thông tin về cá nhân người bị cấm đảm nhiệm chức vụ, thành lập, quản lý doanh nghiệp, hợp tác xã; chức vụ bị cấm đảm nhiệm, thời hạn không được thành lập, quản lý doanh nghiệp, hợp tác xã theo quyết định tuyên bố phá sản của Tòa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w:t>
      </w:r>
      <w:r w:rsidRPr="001319C7">
        <w:rPr>
          <w:rFonts w:eastAsia="Times New Roman"/>
          <w:i/>
          <w:iCs/>
          <w:color w:val="000000"/>
        </w:rPr>
        <w:t>Phiếu lý lịch tư pháp</w:t>
      </w:r>
      <w:r w:rsidRPr="001319C7">
        <w:rPr>
          <w:rFonts w:eastAsia="Times New Roman"/>
          <w:color w:val="000000"/>
        </w:rPr>
        <w:t> là phiếu do cơ quan quản lý cơ sở dữ liệu lý lịch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5. </w:t>
      </w:r>
      <w:r w:rsidRPr="001319C7">
        <w:rPr>
          <w:rFonts w:eastAsia="Times New Roman"/>
          <w:i/>
          <w:iCs/>
          <w:color w:val="000000"/>
        </w:rPr>
        <w:t>Cơ quan quản lý cơ sở dữ liệu lý lịch tư pháp</w:t>
      </w:r>
      <w:r w:rsidRPr="001319C7">
        <w:rPr>
          <w:rFonts w:eastAsia="Times New Roman"/>
          <w:color w:val="000000"/>
        </w:rPr>
        <w:t> bao gồm Trung tâm lý lịch tư pháp quốc gia và Sở Tư pháp.</w:t>
      </w:r>
    </w:p>
    <w:p w:rsidR="001319C7" w:rsidRPr="001319C7" w:rsidRDefault="001319C7" w:rsidP="001319C7">
      <w:pPr>
        <w:shd w:val="clear" w:color="auto" w:fill="FFFFFF"/>
        <w:spacing w:line="234" w:lineRule="atLeast"/>
        <w:jc w:val="left"/>
        <w:rPr>
          <w:rFonts w:eastAsia="Times New Roman"/>
          <w:color w:val="000000"/>
        </w:rPr>
      </w:pPr>
      <w:bookmarkStart w:id="6" w:name="dieu_3"/>
      <w:r w:rsidRPr="001319C7">
        <w:rPr>
          <w:rFonts w:eastAsia="Times New Roman"/>
          <w:b/>
          <w:bCs/>
          <w:color w:val="000000"/>
        </w:rPr>
        <w:t>Điều 3. Mục đích quản lý lý lịch tư pháp</w:t>
      </w:r>
      <w:bookmarkEnd w:id="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Đáp ứng yêu cầu cần chứng minh cá nhân có hay không có án tích, có bị cấm hay không bị cấm đảm nhiệm chức vụ, thành lập, quản lý doanh nghiệp, hợp tác xã trong trường hợp doanh nghiệp, hợp tác xã bị Tòa án tuyên bố phá sản.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Ghi nhận việc xoá án tích, tạo điều kiện cho người đã bị kết án tái hoà nhập cộng đồng.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Hỗ trợ hoạt động tố tụng hình sự và thống kê tư pháp hình sự.</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Hỗ trợ công tác quản lý nhân sự, hoạt động đăng ký kinh doanh, thành lập, quản lý doanh nghiệp, hợp tác xã.</w:t>
      </w:r>
    </w:p>
    <w:p w:rsidR="001319C7" w:rsidRPr="001319C7" w:rsidRDefault="001319C7" w:rsidP="001319C7">
      <w:pPr>
        <w:shd w:val="clear" w:color="auto" w:fill="FFFFFF"/>
        <w:spacing w:line="234" w:lineRule="atLeast"/>
        <w:jc w:val="left"/>
        <w:rPr>
          <w:rFonts w:eastAsia="Times New Roman"/>
          <w:color w:val="000000"/>
        </w:rPr>
      </w:pPr>
      <w:bookmarkStart w:id="7" w:name="dieu_4"/>
      <w:r w:rsidRPr="001319C7">
        <w:rPr>
          <w:rFonts w:eastAsia="Times New Roman"/>
          <w:b/>
          <w:bCs/>
          <w:color w:val="000000"/>
        </w:rPr>
        <w:t>Điều 4. Nguyên tắc quản lý lý lịch tư pháp</w:t>
      </w:r>
      <w:bookmarkEnd w:id="7"/>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Lý lịch tư pháp chỉ được lập trên cơ sở bản án, quyết định hình sự của Tòa án đã có hiệu lực pháp luật; quyết định của Tòa án tuyên bố doanh nghiệp, hợp tác xã bị phá sản đã có hiệu lực pháp luật.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Bảo đảm tôn trọng bí mật đời tư của cá nhân.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Thông tin lý lịch tư pháp phải được cung cấp, tiếp nhận, cập nhật, xử lý đầy đủ, chính xác theo đúng trình tự, thủ tục quy định tại Luật này. Cơ quan cấp Phiếu lý lịch tư pháp chịu trách nhiệm về tính chính xác của thông tin trong Phiếu lý lịch tư pháp.</w:t>
      </w:r>
    </w:p>
    <w:p w:rsidR="001319C7" w:rsidRPr="001319C7" w:rsidRDefault="001319C7" w:rsidP="001319C7">
      <w:pPr>
        <w:shd w:val="clear" w:color="auto" w:fill="FFFFFF"/>
        <w:spacing w:line="234" w:lineRule="atLeast"/>
        <w:jc w:val="left"/>
        <w:rPr>
          <w:rFonts w:eastAsia="Times New Roman"/>
          <w:color w:val="000000"/>
        </w:rPr>
      </w:pPr>
      <w:bookmarkStart w:id="8" w:name="dieu_5"/>
      <w:r w:rsidRPr="001319C7">
        <w:rPr>
          <w:rFonts w:eastAsia="Times New Roman"/>
          <w:b/>
          <w:bCs/>
          <w:color w:val="000000"/>
        </w:rPr>
        <w:t>Điều 5. Đối tượng quản lý lý lịch tư pháp</w:t>
      </w:r>
      <w:bookmarkEnd w:id="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Công dân Việt Nam bị kết án bằng bản án hình sự đã có hiệu lực pháp luật của Toà án Việt Nam, Toà án nước ngoài mà trích lục bản án hoặc trích lục án tích của người bị kết án được cơ quan có thẩm quyền của nước ngoài cung cấp theo điều ước quốc tế về tương trợ tư pháp trong lĩnh vực hình sự hoặc theo nguyên tắc có đi có lại.</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Người nước ngoài bị Toà án Việt Nam kết án bằng bản án hình sự đã có hiệu lực pháp luật.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Công dân Việt Nam, người nước ngoài bị Toà án Việt Nam cấm đảm nhiệm chức vụ, thành lập, quản lý doanh nghiệp, hợp tác xã trong quyết định tuyên bố phá sản đã có hiệu lực pháp luật.</w:t>
      </w:r>
    </w:p>
    <w:p w:rsidR="001319C7" w:rsidRPr="001319C7" w:rsidRDefault="001319C7" w:rsidP="001319C7">
      <w:pPr>
        <w:shd w:val="clear" w:color="auto" w:fill="FFFFFF"/>
        <w:spacing w:line="234" w:lineRule="atLeast"/>
        <w:jc w:val="left"/>
        <w:rPr>
          <w:rFonts w:eastAsia="Times New Roman"/>
          <w:color w:val="000000"/>
        </w:rPr>
      </w:pPr>
      <w:bookmarkStart w:id="9" w:name="dieu_6"/>
      <w:r w:rsidRPr="001319C7">
        <w:rPr>
          <w:rFonts w:eastAsia="Times New Roman"/>
          <w:b/>
          <w:bCs/>
          <w:color w:val="000000"/>
          <w:shd w:val="clear" w:color="auto" w:fill="FFFF96"/>
        </w:rPr>
        <w:t>Điều 6. Trách nhiệm cung cấp thông tin lý lịch tư pháp</w:t>
      </w:r>
      <w:bookmarkEnd w:id="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Toà án, Viện kiểm sát, cơ quan thi hành án dân sự, cơ quan có thẩm quyền thuộc Bộ Công an, cơ quan thi hành án thuộc Bộ Quốc phòng và cơ quan, tổ chức có liên quan có trách nhiệm cung cấp thông tin lý lịch tư pháp đầy đủ, chính xác, đúng trình tự, thủ tục cho cơ quan quản lý cơ sở dữ liệu lý lịch tư pháp theo quy định của Luật này và các quy định khác của pháp luật.</w:t>
      </w:r>
    </w:p>
    <w:p w:rsidR="001319C7" w:rsidRPr="001319C7" w:rsidRDefault="001319C7" w:rsidP="001319C7">
      <w:pPr>
        <w:shd w:val="clear" w:color="auto" w:fill="FFFFFF"/>
        <w:spacing w:line="234" w:lineRule="atLeast"/>
        <w:jc w:val="left"/>
        <w:rPr>
          <w:rFonts w:eastAsia="Times New Roman"/>
          <w:color w:val="000000"/>
        </w:rPr>
      </w:pPr>
      <w:bookmarkStart w:id="10" w:name="dieu_7"/>
      <w:r w:rsidRPr="001319C7">
        <w:rPr>
          <w:rFonts w:eastAsia="Times New Roman"/>
          <w:b/>
          <w:bCs/>
          <w:color w:val="000000"/>
        </w:rPr>
        <w:t>Điều 7. Quyền yêu cầu cấp Phiếu lý lịch tư pháp</w:t>
      </w:r>
      <w:bookmarkEnd w:id="1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Công dân Việt Nam, người nước ngoài đã hoặc đang cư trú tại Việt Nam có quyền yêu cầu cấp Phiếu lý lịch tư pháp của mình.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2. Cơ quan tiến hành tố tụng có quyền yêu cầu cấp Phiếu lý lịch tư pháp để phục vụ công tác điều tra, truy tố, xét xử.</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Cơ quan nhà nước, tổ chức chính trị, tổ chức chính trị - xã hội có quyền yêu cầu cấp Phiếu lý lịch tư pháp để phục vụ công tác quản lý nhân sự, hoạt động đăng ký kinh doanh, thành lập, quản lý doanh nghiệp, hợp tác xã.</w:t>
      </w:r>
    </w:p>
    <w:p w:rsidR="001319C7" w:rsidRPr="001319C7" w:rsidRDefault="001319C7" w:rsidP="001319C7">
      <w:pPr>
        <w:shd w:val="clear" w:color="auto" w:fill="FFFFFF"/>
        <w:spacing w:line="234" w:lineRule="atLeast"/>
        <w:jc w:val="left"/>
        <w:rPr>
          <w:rFonts w:eastAsia="Times New Roman"/>
          <w:color w:val="000000"/>
        </w:rPr>
      </w:pPr>
      <w:bookmarkStart w:id="11" w:name="dieu_8"/>
      <w:r w:rsidRPr="001319C7">
        <w:rPr>
          <w:rFonts w:eastAsia="Times New Roman"/>
          <w:b/>
          <w:bCs/>
          <w:color w:val="000000"/>
        </w:rPr>
        <w:t>Điều 8. Các hành vi bị cấm</w:t>
      </w:r>
      <w:bookmarkEnd w:id="1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Khai thác, sử dụng trái phép, làm sai lệch, hủy hoại dữ liệu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Cung cấp thông tin lý lịch tư pháp sai sự thật.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Giả mạo giấy tờ yêu cầu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Tẩy xoá, sửa chữa, giả mạo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Cấp Phiếu lý lịch tư pháp có nội dung sai sự thật, trái thẩm quyền, không đúng đối tượng.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6. Sử dụng Phiếu lý lịch tư pháp của người khác trái pháp luật, xâm phạm bí mật đời tư của cá nhân.</w:t>
      </w:r>
    </w:p>
    <w:p w:rsidR="001319C7" w:rsidRPr="001319C7" w:rsidRDefault="001319C7" w:rsidP="001319C7">
      <w:pPr>
        <w:shd w:val="clear" w:color="auto" w:fill="FFFFFF"/>
        <w:spacing w:line="234" w:lineRule="atLeast"/>
        <w:jc w:val="left"/>
        <w:rPr>
          <w:rFonts w:eastAsia="Times New Roman"/>
          <w:color w:val="000000"/>
        </w:rPr>
      </w:pPr>
      <w:bookmarkStart w:id="12" w:name="dieu_9"/>
      <w:r w:rsidRPr="001319C7">
        <w:rPr>
          <w:rFonts w:eastAsia="Times New Roman"/>
          <w:b/>
          <w:bCs/>
          <w:color w:val="000000"/>
        </w:rPr>
        <w:t>Điều 9. Nhiệm vụ, quyền hạn của các cơ quan trong quản lý nhà nước về lý lịch tư pháp</w:t>
      </w:r>
      <w:bookmarkEnd w:id="1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Chính phủ thống nhất quản lý nhà nước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Toà án nhân dân tối cao, Viện kiểm sát nhân dân tối cao có trách nhiệm phối hợp với Chính phủ thực hiện quản lý nhà nước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Bộ Tư pháp chịu trách nhiệm trước Chính phủ thực hiện quản lý nhà nước về lý lịch tư pháp, có nhiệm vụ, quyền hạn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Trình cơ quan nhà nước có thẩm quyền ban hành hoặc ban hành theo thẩm quyền văn bản quy phạm pháp luật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Chỉ đạo và tổ chức thực hiện các văn bản quy phạm pháp luật về lý lịch tư pháp; tổ chức phổ biến, giáo dục pháp luật về lý lịch tư pháp; đào tạo, bồi dưỡng nghiệp vụ cho công chức làm công tác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Quản lý cơ sở dữ liệu lý lịch tư pháp tại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d) Bảo đảm cơ sở vật chất và phương tiện làm việc cho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đ) Chỉ đạo, hướng dẫn nghiệp vụ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e) Kiểm tra, thanh tra, xử lý vi phạm và giải quyết theo thẩm quyền các khiếu nại, tố cáo trong việc thực hiện pháp luật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g) Ban hành và quản lý thống nhất các biểu mẫu, giấy tờ, sổ sách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h) Triển khai việc ứng dụng công nghệ thông tin trong xây dựng cơ sở dữ liệu và quản lý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i) Thực hiện hợp tác quốc tế về lĩnh vực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k) Định kỳ hằng năm báo cáo Chính phủ về hoạt động quản lý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4. Bộ Công an, Bộ Quốc phòng, Bộ Ngoại giao và các bộ, cơ quan ngang bộ trong phạm vi nhiệm vụ, quyền hạn của mình có trách nhiệm phối hợp với Bộ Tư pháp thực hiện quản lý nhà nước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Uỷ ban nhân dân tỉnh, thành phố trực thuộc trung ương (sau đây gọi là Uỷ ban nhân dân cấp tỉnh) thực hiện quản lý nhà nước về lý lịch tư pháp tại địa phương, có nhiệm vụ, quyền hạn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Chỉ đạo và tổ chức thực hiện các văn bản quy phạm pháp luật về lý lịch tư pháp; tổ chức phổ biến, giáo dục pháp luật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Bảo đảm về biên chế, cơ sở vật chất và phương tiện làm việc cho hoạt động quản lý lý lịch tư pháp tại địa phương;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Kiểm tra, thanh tra, xử lý vi phạm và giải quyết theo thẩm quyền các khiếu nại, tố cáo trong việc thực hiện pháp luật về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d) Triển khai việc ứng dụng công nghệ thông tin trong xây dựng cơ sở dữ liệu và quản lý lý lịch tư pháp theo hướng dẫn của Bộ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đ) Định kỳ hằng năm báo cáo Bộ Tư pháp về hoạt động quản lý lý lịch tư pháp tại địa phương.</w:t>
      </w:r>
    </w:p>
    <w:p w:rsidR="001319C7" w:rsidRPr="001319C7" w:rsidRDefault="001319C7" w:rsidP="001319C7">
      <w:pPr>
        <w:shd w:val="clear" w:color="auto" w:fill="FFFFFF"/>
        <w:spacing w:line="234" w:lineRule="atLeast"/>
        <w:jc w:val="left"/>
        <w:rPr>
          <w:rFonts w:eastAsia="Times New Roman"/>
          <w:color w:val="000000"/>
        </w:rPr>
      </w:pPr>
      <w:bookmarkStart w:id="13" w:name="dieu_10"/>
      <w:r w:rsidRPr="001319C7">
        <w:rPr>
          <w:rFonts w:eastAsia="Times New Roman"/>
          <w:b/>
          <w:bCs/>
          <w:color w:val="000000"/>
          <w:shd w:val="clear" w:color="auto" w:fill="FFFF96"/>
        </w:rPr>
        <w:t>Điều 10. Lệ phí cấp Phiếu lý lịch tư pháp</w:t>
      </w:r>
      <w:bookmarkEnd w:id="13"/>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Cá nhân có yêu cầu cấp Phiếu lý lịch tư pháp phải nộp lệ phí.</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Mức lệ phí, việc quản lý và sử dụng lệ phí cấp Phiếu lý lịch tư pháp thực hiện theo quy định của pháp luật.</w:t>
      </w:r>
    </w:p>
    <w:p w:rsidR="001319C7" w:rsidRPr="001319C7" w:rsidRDefault="001319C7" w:rsidP="001319C7">
      <w:pPr>
        <w:shd w:val="clear" w:color="auto" w:fill="FFFFFF"/>
        <w:spacing w:line="234" w:lineRule="atLeast"/>
        <w:jc w:val="left"/>
        <w:rPr>
          <w:rFonts w:eastAsia="Times New Roman"/>
          <w:color w:val="000000"/>
        </w:rPr>
      </w:pPr>
      <w:bookmarkStart w:id="14" w:name="chuong_2"/>
      <w:r w:rsidRPr="001319C7">
        <w:rPr>
          <w:rFonts w:eastAsia="Times New Roman"/>
          <w:b/>
          <w:bCs/>
          <w:color w:val="000000"/>
        </w:rPr>
        <w:t>Chương II</w:t>
      </w:r>
      <w:bookmarkEnd w:id="14"/>
    </w:p>
    <w:p w:rsidR="001319C7" w:rsidRPr="001319C7" w:rsidRDefault="001319C7" w:rsidP="001319C7">
      <w:pPr>
        <w:shd w:val="clear" w:color="auto" w:fill="FFFFFF"/>
        <w:spacing w:line="234" w:lineRule="atLeast"/>
        <w:jc w:val="center"/>
        <w:rPr>
          <w:rFonts w:eastAsia="Times New Roman"/>
          <w:color w:val="000000"/>
        </w:rPr>
      </w:pPr>
      <w:bookmarkStart w:id="15" w:name="chuong_2_name"/>
      <w:r w:rsidRPr="001319C7">
        <w:rPr>
          <w:rFonts w:eastAsia="Times New Roman"/>
          <w:b/>
          <w:bCs/>
          <w:color w:val="000000"/>
        </w:rPr>
        <w:t>TỔ CHỨC, QUẢN LÝ CƠ SỞ DỮ LIỆU LÝ LỊCH TƯ PHÁP</w:t>
      </w:r>
      <w:bookmarkEnd w:id="15"/>
    </w:p>
    <w:p w:rsidR="001319C7" w:rsidRPr="001319C7" w:rsidRDefault="001319C7" w:rsidP="001319C7">
      <w:pPr>
        <w:shd w:val="clear" w:color="auto" w:fill="FFFFFF"/>
        <w:spacing w:line="234" w:lineRule="atLeast"/>
        <w:jc w:val="left"/>
        <w:rPr>
          <w:rFonts w:eastAsia="Times New Roman"/>
          <w:color w:val="000000"/>
        </w:rPr>
      </w:pPr>
      <w:bookmarkStart w:id="16" w:name="dieu_11"/>
      <w:r w:rsidRPr="001319C7">
        <w:rPr>
          <w:rFonts w:eastAsia="Times New Roman"/>
          <w:b/>
          <w:bCs/>
          <w:color w:val="000000"/>
        </w:rPr>
        <w:t>Điều 11. Cơ sở dữ liệu lý lịch tư pháp</w:t>
      </w:r>
      <w:bookmarkEnd w:id="1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Cơ sở dữ liệu lý lịch tư pháp là tập hợp các thông tin về án tích, tình trạng thi hành án; về cấm đảm nhiệm chức vụ, thành lập, quản lý doanh nghiệp, hợp tác xã trong trường hợp doanh nghiệp, hợp tác xã bị Tòa án tuyên bố phá sản được cập nhật và xử lý theo quy định của Luật này.</w:t>
      </w:r>
    </w:p>
    <w:p w:rsidR="001319C7" w:rsidRPr="001319C7" w:rsidRDefault="001319C7" w:rsidP="001319C7">
      <w:pPr>
        <w:shd w:val="clear" w:color="auto" w:fill="FFFFFF"/>
        <w:spacing w:line="234" w:lineRule="atLeast"/>
        <w:jc w:val="left"/>
        <w:rPr>
          <w:rFonts w:eastAsia="Times New Roman"/>
          <w:color w:val="000000"/>
        </w:rPr>
      </w:pPr>
      <w:bookmarkStart w:id="17" w:name="khoan_2"/>
      <w:r w:rsidRPr="001319C7">
        <w:rPr>
          <w:rFonts w:eastAsia="Times New Roman"/>
          <w:color w:val="000000"/>
          <w:shd w:val="clear" w:color="auto" w:fill="FFFF96"/>
        </w:rPr>
        <w:t>2. Cơ sở dữ liệu lý lịch tư pháp được xây dựng và quản lý tại Trung tâm lý lịch tư pháp quốc gia thuộc Bộ Tư pháp và tại Sở Tư pháp.</w:t>
      </w:r>
      <w:bookmarkEnd w:id="17"/>
    </w:p>
    <w:p w:rsidR="001319C7" w:rsidRPr="001319C7" w:rsidRDefault="001319C7" w:rsidP="001319C7">
      <w:pPr>
        <w:shd w:val="clear" w:color="auto" w:fill="FFFFFF"/>
        <w:spacing w:line="234" w:lineRule="atLeast"/>
        <w:jc w:val="left"/>
        <w:rPr>
          <w:rFonts w:eastAsia="Times New Roman"/>
          <w:color w:val="000000"/>
        </w:rPr>
      </w:pPr>
      <w:bookmarkStart w:id="18" w:name="khoan_3_11"/>
      <w:r w:rsidRPr="001319C7">
        <w:rPr>
          <w:rFonts w:eastAsia="Times New Roman"/>
          <w:color w:val="000000"/>
          <w:shd w:val="clear" w:color="auto" w:fill="FFFF96"/>
        </w:rPr>
        <w:t>Chính phủ quy định cụ thể tổ chức của Trung tâm lý lịch tư pháp quốc gia.</w:t>
      </w:r>
      <w:bookmarkEnd w:id="18"/>
    </w:p>
    <w:p w:rsidR="001319C7" w:rsidRPr="001319C7" w:rsidRDefault="001319C7" w:rsidP="001319C7">
      <w:pPr>
        <w:shd w:val="clear" w:color="auto" w:fill="FFFFFF"/>
        <w:spacing w:line="234" w:lineRule="atLeast"/>
        <w:jc w:val="left"/>
        <w:rPr>
          <w:rFonts w:eastAsia="Times New Roman"/>
          <w:color w:val="000000"/>
        </w:rPr>
      </w:pPr>
      <w:bookmarkStart w:id="19" w:name="dieu_12"/>
      <w:r w:rsidRPr="001319C7">
        <w:rPr>
          <w:rFonts w:eastAsia="Times New Roman"/>
          <w:b/>
          <w:bCs/>
          <w:color w:val="000000"/>
        </w:rPr>
        <w:t>Điều 12. Nhiệm vụ của Trung tâm lý lịch tư pháp quốc gia trong quản lý cơ sở dữ liệu lý lịch tư pháp</w:t>
      </w:r>
      <w:bookmarkEnd w:id="1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Xây dựng, quản lý, khai thác và bảo vệ cơ sở dữ liệu lý lịch tư pháp trong phạm vi cả nước.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Hướng dẫn việc xây dựng, quản lý, khai thác và bảo vệ cơ sở dữ liệu lý lịch tư pháp tại Sở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Tiếp nhận, cập nhật, xử lý thông tin lý lịch tư pháp do Viện kiểm sát nhân dân tối cao, cơ quan có thẩm quyền thuộc Bộ Công an, cơ quan thi hành án thuộc Bộ Quốc phòng và Sở Tư pháp cung cấp.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4. Tiếp nhận Lý lịch tư pháp do Sở Tư pháp cung cấp.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Cung cấp thông tin lý lịch tư pháp cho Sở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6. Lập Lý lịch tư pháp, cấp Phiếu lý lịch tư pháp theo thẩm quyền.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7. Cung cấp thông tin lý lịch tư pháp của người nước ngoài bị Toà án Việt Nam kết án theo yêu cầu của Viện kiểm sát nhân dân tối cao.</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8. Thực hiện chế độ thống kê, báo cáo về việc quản lý cơ sở dữ liệu lý lịch tư pháp trong phạm vi cả nước.</w:t>
      </w:r>
    </w:p>
    <w:p w:rsidR="001319C7" w:rsidRPr="001319C7" w:rsidRDefault="001319C7" w:rsidP="001319C7">
      <w:pPr>
        <w:shd w:val="clear" w:color="auto" w:fill="FFFFFF"/>
        <w:spacing w:line="234" w:lineRule="atLeast"/>
        <w:jc w:val="left"/>
        <w:rPr>
          <w:rFonts w:eastAsia="Times New Roman"/>
          <w:color w:val="000000"/>
        </w:rPr>
      </w:pPr>
      <w:bookmarkStart w:id="20" w:name="dieu_13"/>
      <w:r w:rsidRPr="001319C7">
        <w:rPr>
          <w:rFonts w:eastAsia="Times New Roman"/>
          <w:b/>
          <w:bCs/>
          <w:color w:val="000000"/>
        </w:rPr>
        <w:t>Điều 13. Nhiệm vụ của Sở Tư pháp trong quản lý cơ sở dữ liệu lý lịch tư pháp</w:t>
      </w:r>
      <w:bookmarkEnd w:id="2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Xây dựng, quản lý, khai thác và bảo vệ cơ sở dữ liệu lý lịch tư pháp trong phạm vi tỉnh, thành phố trực thuộc trung ương.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Tiếp nhận, cập nhật, xử lý thông tin lý lịch tư pháp do Toà án, các cơ quan, tổ chức có liên quan và Trung tâm lý lịch tư pháp quốc gia cung cấp.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Lập Lý lịch tư pháp, cấp Phiếu lý lịch tư pháp theo thẩm quyền.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Cung cấp Lý lịch tư pháp và thông tin bổ sung cho Trung tâm lý lịch tư pháp quốc gia; cung cấp thông tin lý lịch tư pháp cho Sở Tư pháp khác.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Thực hiện chế độ thống kê, báo cáo về việc quản lý cơ sở dữ liệu lý lịch tư pháp tại địa phương.</w:t>
      </w:r>
    </w:p>
    <w:p w:rsidR="001319C7" w:rsidRPr="001319C7" w:rsidRDefault="001319C7" w:rsidP="001319C7">
      <w:pPr>
        <w:shd w:val="clear" w:color="auto" w:fill="FFFFFF"/>
        <w:spacing w:line="234" w:lineRule="atLeast"/>
        <w:jc w:val="left"/>
        <w:rPr>
          <w:rFonts w:eastAsia="Times New Roman"/>
          <w:color w:val="000000"/>
        </w:rPr>
      </w:pPr>
      <w:bookmarkStart w:id="21" w:name="dieu_14"/>
      <w:r w:rsidRPr="001319C7">
        <w:rPr>
          <w:rFonts w:eastAsia="Times New Roman"/>
          <w:b/>
          <w:bCs/>
          <w:color w:val="000000"/>
          <w:shd w:val="clear" w:color="auto" w:fill="FFFF96"/>
        </w:rPr>
        <w:t>Điều 14. Bảo vệ, lưu trữ cơ sở dữ liệu lý lịch tư pháp</w:t>
      </w:r>
      <w:bookmarkEnd w:id="2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Cơ sở dữ liệu lý lịch tư pháp là tài sản quốc gia phải được bảo vệ chặt chẽ, an toàn, lưu trữ lâu dài.</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Chỉ người có thẩm quyền mới được tiếp cận, khai thác cơ sở dữ liệu lý lịch tư pháp. Chính phủ quy định cụ thể việc bảo vệ và lưu trữ cơ sở dữ liệu lý lịch tư pháp.</w:t>
      </w:r>
    </w:p>
    <w:p w:rsidR="001319C7" w:rsidRPr="001319C7" w:rsidRDefault="001319C7" w:rsidP="001319C7">
      <w:pPr>
        <w:shd w:val="clear" w:color="auto" w:fill="FFFFFF"/>
        <w:spacing w:line="234" w:lineRule="atLeast"/>
        <w:jc w:val="left"/>
        <w:rPr>
          <w:rFonts w:eastAsia="Times New Roman"/>
          <w:color w:val="000000"/>
        </w:rPr>
      </w:pPr>
      <w:bookmarkStart w:id="22" w:name="chuong_3"/>
      <w:r w:rsidRPr="001319C7">
        <w:rPr>
          <w:rFonts w:eastAsia="Times New Roman"/>
          <w:b/>
          <w:bCs/>
          <w:color w:val="000000"/>
        </w:rPr>
        <w:t>Chương III</w:t>
      </w:r>
      <w:bookmarkEnd w:id="22"/>
    </w:p>
    <w:p w:rsidR="001319C7" w:rsidRPr="001319C7" w:rsidRDefault="001319C7" w:rsidP="001319C7">
      <w:pPr>
        <w:shd w:val="clear" w:color="auto" w:fill="FFFFFF"/>
        <w:spacing w:line="234" w:lineRule="atLeast"/>
        <w:jc w:val="center"/>
        <w:rPr>
          <w:rFonts w:eastAsia="Times New Roman"/>
          <w:color w:val="000000"/>
        </w:rPr>
      </w:pPr>
      <w:bookmarkStart w:id="23" w:name="chuong_3_name"/>
      <w:r w:rsidRPr="001319C7">
        <w:rPr>
          <w:rFonts w:eastAsia="Times New Roman"/>
          <w:b/>
          <w:bCs/>
          <w:color w:val="000000"/>
        </w:rPr>
        <w:t>CUNG CẤP, TIẾP NHẬN, CẬP NHẬT, XỬ LÝ THÔNG TIN LÝ LỊCH TƯ PHÁP VÀ LẬP LÝ LỊCH TƯ PHÁP</w:t>
      </w:r>
      <w:bookmarkEnd w:id="23"/>
    </w:p>
    <w:p w:rsidR="001319C7" w:rsidRPr="001319C7" w:rsidRDefault="001319C7" w:rsidP="001319C7">
      <w:pPr>
        <w:shd w:val="clear" w:color="auto" w:fill="FFFFFF"/>
        <w:spacing w:line="234" w:lineRule="atLeast"/>
        <w:jc w:val="left"/>
        <w:rPr>
          <w:rFonts w:eastAsia="Times New Roman"/>
          <w:color w:val="000000"/>
        </w:rPr>
      </w:pPr>
      <w:bookmarkStart w:id="24" w:name="muc_1"/>
      <w:r w:rsidRPr="001319C7">
        <w:rPr>
          <w:rFonts w:eastAsia="Times New Roman"/>
          <w:b/>
          <w:bCs/>
          <w:color w:val="000000"/>
        </w:rPr>
        <w:t>Mục 1. CUNG CẤP, TIẾP NHẬN THÔNG TIN LÝ LỊCH TƯ PHÁP VỀ ÁN TÍCH</w:t>
      </w:r>
      <w:bookmarkEnd w:id="24"/>
    </w:p>
    <w:p w:rsidR="001319C7" w:rsidRPr="001319C7" w:rsidRDefault="001319C7" w:rsidP="001319C7">
      <w:pPr>
        <w:shd w:val="clear" w:color="auto" w:fill="FFFFFF"/>
        <w:spacing w:line="234" w:lineRule="atLeast"/>
        <w:jc w:val="left"/>
        <w:rPr>
          <w:rFonts w:eastAsia="Times New Roman"/>
          <w:color w:val="000000"/>
        </w:rPr>
      </w:pPr>
      <w:bookmarkStart w:id="25" w:name="dieu_15"/>
      <w:r w:rsidRPr="001319C7">
        <w:rPr>
          <w:rFonts w:eastAsia="Times New Roman"/>
          <w:b/>
          <w:bCs/>
          <w:color w:val="000000"/>
        </w:rPr>
        <w:t>Điều 15. Nguồn thông tin lý lịch tư pháp về án tích</w:t>
      </w:r>
      <w:bookmarkEnd w:id="25"/>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Thông tin lý lịch tư pháp về án tích được xác lập từ các nguồn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Bản án hình sự sơ thẩm đã có hiệu lực pháp luật và bản án hình sự phúc thẩm;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Quyết định giám đốc thẩm, tái thẩm về hình sự;</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Quyết định thi hành án hình sự;</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Quyết định miễn chấp hành hình phạt;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Quyết định giảm thời hạn chấp hành hình phạt;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6. Quyết định hoãn chấp hành hình phạt tù;</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7. Quyết định tạm đình chỉ chấp hành hình phạt tù;</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8. Quyết định miễn, giảm nghĩa vụ thi hành án đối với khoản thu nộp ngân sách nhà nước;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9. Giấy chứng nhận đã chấp hành xong hình phạt tù; văn bản thông báo kết quả thi hành hình phạt trục xuất;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10. Giấy chứng nhận đã chấp hành xong hình phạt cải tạo không giam giữ, phạt tù cho hưởng án treo và các hình phạt bổ sung;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11. Quyết định thi hành hình phạt tiền, tịch thu tài sản, án phí và các nghĩa vụ dân sự khác của người bị kết án; quyết định đình chỉ thi hành án; giấy xác nhận kết quả thi hành án; văn bản thông báo kết thúc thi hành án trong trường hợp người bị kết án đã thực hiện xong nghĩa vụ của mình;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12. Quyết định ân giảm hình phạt tử hình;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13. Giấy chứng nhận đặc xá, đại xá;</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14. Quyết định xóa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15. Giấy chứng nhận đương nhiên được xóa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16. Trích lục bản án hoặc trích lục án tích của công dân Việt Nam do cơ quan có thẩm quyền của nước ngoài cung cấp cho Viện kiểm sát nhân dân tối cao theo điều ước quốc tế về tương trợ tư pháp trong lĩnh vực hình sự hoặc theo nguyên tắc có đi có lại;</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17. Quyết định của Toà án Việt Nam về việc dẫn độ để thi hành án tại Việt Nam; quyết định của Tòa án Việt Nam về việc tiếp nhận chuyển giao người đang chấp hành hình phạt tù; thông báo về quyết định đặc xá, đại xá, miễn, giảm hình phạt của nước chuyển giao đối với người đang chấp hành hình phạt tù;</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18. Thông báo về việc thực hiện quyết định dẫn độ người bị kết án, quyết định chuyển giao người đang chấp hành hình phạt tù tại Việt Nam theo yêu cầu của cơ quan có thẩm quyền của nước ngoài.</w:t>
      </w:r>
    </w:p>
    <w:p w:rsidR="001319C7" w:rsidRPr="001319C7" w:rsidRDefault="001319C7" w:rsidP="001319C7">
      <w:pPr>
        <w:shd w:val="clear" w:color="auto" w:fill="FFFFFF"/>
        <w:spacing w:line="234" w:lineRule="atLeast"/>
        <w:jc w:val="left"/>
        <w:rPr>
          <w:rFonts w:eastAsia="Times New Roman"/>
          <w:color w:val="000000"/>
        </w:rPr>
      </w:pPr>
      <w:bookmarkStart w:id="26" w:name="dieu_16"/>
      <w:r w:rsidRPr="001319C7">
        <w:rPr>
          <w:rFonts w:eastAsia="Times New Roman"/>
          <w:b/>
          <w:bCs/>
          <w:color w:val="000000"/>
        </w:rPr>
        <w:t>Điều 16. Nhiệm vụ của Tòa án trong việc cung cấp thông tin lý lịch tư pháp về án tích</w:t>
      </w:r>
      <w:bookmarkEnd w:id="2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Toà án đã xét xử sơ thẩm vụ án có nhiệm vụ gửi cho Sở Tư pháp nơi Tòa án đó có trụ sở các văn bản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Trích lục bản án hình sự sơ thẩm có hiệu lực pháp luật, trích lục bản án hình sự phúc thẩm;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Quyết định giám đốc thẩm, tái thẩm về hình sự;</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Quyết định ân giảm hình phạt tử hình;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d) Quyết định thi hành án hình sự;</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đ) Quyết định hoãn chấp hành hình phạt tù;</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e) Quyết định xóa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g) Giấy chứng nhận đương nhiên xóa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Toà án đã ra quyết định có nhiệm vụ gửi cho Sở Tư pháp nơi Tòa án đó có trụ sở các quyết định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Quyết định miễn chấp hành hình phạt;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b) Quyết định giảm thời hạn chấp hành hình phạt;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Quyết định tạm đình chỉ chấp hành hình phạt tù;</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d) Quyết định miễn, giảm nghĩa vụ thi hành án đối với khoản thu nộp ngân sách nhà nước;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đ) Quyết định tiếp nhận chuyển giao người đang chấp hành hình phạt tù quy định tại khoản 17 Điều 15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Thời hạn gửi trích lục bản án, quyết định, giấy chứng nhận quy định tại khoản 1 và khoản 2 Điều này là 10 ngày, kể từ ngày bản án, quyết định có hiệu lực pháp luật hoặc kể từ ngày nhận được bản án, quyết định hoặc kể từ ngày cấp giấy chứng nhận.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Nội dung trích lục bản án quy định tại điểm a khoản 1 Điều này bao gồm: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Họ, tên, giới tính, ngày, tháng, năm sinh, nơi sinh, quốc tịch, nơi thường trú hoặc tạm trú, họ, tên cha, mẹ, vợ, chồng của người bị kết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Ngày, tháng, năm tuyên án, số bản án, Toà án đã tuyên bản án, tội danh, điều khoản luật được áp dụng, hình phạt chính, hình phạt bổ sung, nghĩa vụ dân sự trong bản án hình sự, án phí.</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Đối với các quyết định, giấy chứng nhận quy định tại khoản 1 và khoản 2 Điều này thì gửi bản chính hoặc bản sao quyết định, giấy chứng nhận.</w:t>
      </w:r>
    </w:p>
    <w:p w:rsidR="001319C7" w:rsidRPr="001319C7" w:rsidRDefault="001319C7" w:rsidP="001319C7">
      <w:pPr>
        <w:shd w:val="clear" w:color="auto" w:fill="FFFFFF"/>
        <w:spacing w:line="234" w:lineRule="atLeast"/>
        <w:jc w:val="left"/>
        <w:rPr>
          <w:rFonts w:eastAsia="Times New Roman"/>
          <w:color w:val="000000"/>
        </w:rPr>
      </w:pPr>
      <w:bookmarkStart w:id="27" w:name="dieu_17"/>
      <w:r w:rsidRPr="001319C7">
        <w:rPr>
          <w:rFonts w:eastAsia="Times New Roman"/>
          <w:b/>
          <w:bCs/>
          <w:color w:val="000000"/>
        </w:rPr>
        <w:t>Điều 17. Nhiệm vụ của Viện kiểm sát nhân dân tối cao trong việc cung cấp thông tin lý lịch tư pháp về án tích</w:t>
      </w:r>
      <w:bookmarkEnd w:id="27"/>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Viện kiểm sát nhân dân tối cao có nhiệm vụ gửi cho Trung tâm lý lịch tư pháp quốc gia bản sao trích lục bản án, trích lục án tích của công dân Việt Nam do cơ quan có thẩm quyền của nước ngoài cung cấp trong thời hạn 10 ngày, kể từ ngày nhận được trích lục bản án, trích lục án tích.</w:t>
      </w:r>
    </w:p>
    <w:p w:rsidR="001319C7" w:rsidRPr="001319C7" w:rsidRDefault="001319C7" w:rsidP="001319C7">
      <w:pPr>
        <w:shd w:val="clear" w:color="auto" w:fill="FFFFFF"/>
        <w:spacing w:line="234" w:lineRule="atLeast"/>
        <w:jc w:val="left"/>
        <w:rPr>
          <w:rFonts w:eastAsia="Times New Roman"/>
          <w:color w:val="000000"/>
        </w:rPr>
      </w:pPr>
      <w:bookmarkStart w:id="28" w:name="dieu_18"/>
      <w:r w:rsidRPr="001319C7">
        <w:rPr>
          <w:rFonts w:eastAsia="Times New Roman"/>
          <w:b/>
          <w:bCs/>
          <w:color w:val="000000"/>
        </w:rPr>
        <w:t>Điều 18. Nhiệm vụ của cơ quan Công an trong việc cung cấp thông tin lý lịch tư pháp về án tích</w:t>
      </w:r>
      <w:bookmarkEnd w:id="2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Giám thị trại giam, giám thị trại tạm giam có nhiệm vụ gửi giấy chứng nhận đã chấp hành xong hình phạt tù, giấy chứng nhận đặc xá, đại xá cho Trung tâm lý lịch tư pháp quốc gia trong thời hạn 10 ngày, kể từ ngày cấp giấy chứng nhận.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Cơ quan quản lý xuất nhập cảnh thuộc Bộ Công an có nhiệm vụ gửi thông báo về việc thi hành hình phạt trục xuất cho Trung tâm lý lịch tư pháp quốc gia trong thời hạn 10 ngày, kể từ ngày thi hành hình phạt.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Cơ quan có thẩm quyền thuộc Bộ Công an có nhiệm vụ gửi thông báo về việc thực hiện quyết định dẫn độ người bị kết án, quyết định chuyển giao người đang chấp hành hình phạt tù tại Việt Nam cho Trung tâm lý lịch tư pháp quốc gia trong thời hạn 10 ngày, kể từ ngày thi hành quyết định.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Cơ quan có thẩm quyền thuộc Bộ Công an có nhiệm vụ gửi thông báo về quyết định đặc xá, đại xá, miễn, giảm hình phạt của nước chuyển giao đối với người đang chấp hành hình phạt tù cho Trung tâm lý lịch tư pháp quốc gia trong thời hạn 10 ngày, kể từ ngày nhận được thông báo.</w:t>
      </w:r>
    </w:p>
    <w:p w:rsidR="001319C7" w:rsidRPr="001319C7" w:rsidRDefault="001319C7" w:rsidP="001319C7">
      <w:pPr>
        <w:shd w:val="clear" w:color="auto" w:fill="FFFFFF"/>
        <w:spacing w:line="234" w:lineRule="atLeast"/>
        <w:jc w:val="left"/>
        <w:rPr>
          <w:rFonts w:eastAsia="Times New Roman"/>
          <w:color w:val="000000"/>
        </w:rPr>
      </w:pPr>
      <w:bookmarkStart w:id="29" w:name="dieu_19"/>
      <w:r w:rsidRPr="001319C7">
        <w:rPr>
          <w:rFonts w:eastAsia="Times New Roman"/>
          <w:b/>
          <w:bCs/>
          <w:color w:val="000000"/>
        </w:rPr>
        <w:lastRenderedPageBreak/>
        <w:t>Điều 19. Nhiệm vụ của cơ quan thi hành án thuộc Bộ Quốc phòng trong việc cung cấp thông tin lý lịch tư pháp về án tích</w:t>
      </w:r>
      <w:bookmarkEnd w:id="2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Giám thị trại giam, giám thị trại tạm giam có nhiệm vụ gửi giấy chứng nhận đã chấp hành xong hình phạt tù, giấy chứng nhận đặc xá, đại xá cho Trung tâm lý lịch tư pháp quốc gia trong thời hạn 10 ngày, kể từ ngày cấp giấy chứng nhận.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Cơ quan thi hành án quân khu và tương đương có nhiệm vụ gửi quyết định, giấy xác nhận, văn bản thông báo quy định tại khoản 11 Điều 15 của Luật này cho Trung tâm lý lịch tư pháp quốc gia trong thời hạn 10 ngày, kể từ ngày ra quyết định, cấp giấy xác nhận hoặc kể từ ngày người bị kết án đã thực hiện xong nghĩa vụ thi hành án.</w:t>
      </w:r>
    </w:p>
    <w:p w:rsidR="001319C7" w:rsidRPr="001319C7" w:rsidRDefault="001319C7" w:rsidP="001319C7">
      <w:pPr>
        <w:shd w:val="clear" w:color="auto" w:fill="FFFFFF"/>
        <w:spacing w:line="234" w:lineRule="atLeast"/>
        <w:jc w:val="left"/>
        <w:rPr>
          <w:rFonts w:eastAsia="Times New Roman"/>
          <w:color w:val="000000"/>
        </w:rPr>
      </w:pPr>
      <w:bookmarkStart w:id="30" w:name="dieu_20"/>
      <w:r w:rsidRPr="001319C7">
        <w:rPr>
          <w:rFonts w:eastAsia="Times New Roman"/>
          <w:b/>
          <w:bCs/>
          <w:color w:val="000000"/>
        </w:rPr>
        <w:t>Điều 20. Nhiệm vụ của cơ quan thi hành án dân sự trong việc cung cấp thông tin lý lịch tư pháp về án tích</w:t>
      </w:r>
      <w:bookmarkEnd w:id="3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Cơ quan thi hành án dân sự có nhiệm vụ gửi quyết định, giấy xác nhận, văn bản thông báo quy định tại khoản 11 Điều 15 của Luật này cho Sở Tư pháp nơi cơ quan đó có trụ sở trong thời hạn 10 ngày, kể từ ngày ra quyết định, cấp giấy xác nhận hoặc kể từ ngày người bị kết án đã thực hiện xong nghĩa vụ thi hành án.</w:t>
      </w:r>
    </w:p>
    <w:p w:rsidR="001319C7" w:rsidRPr="001319C7" w:rsidRDefault="001319C7" w:rsidP="001319C7">
      <w:pPr>
        <w:shd w:val="clear" w:color="auto" w:fill="FFFFFF"/>
        <w:spacing w:line="234" w:lineRule="atLeast"/>
        <w:jc w:val="left"/>
        <w:rPr>
          <w:rFonts w:eastAsia="Times New Roman"/>
          <w:color w:val="000000"/>
        </w:rPr>
      </w:pPr>
      <w:bookmarkStart w:id="31" w:name="dieu_21"/>
      <w:r w:rsidRPr="001319C7">
        <w:rPr>
          <w:rFonts w:eastAsia="Times New Roman"/>
          <w:b/>
          <w:bCs/>
          <w:color w:val="000000"/>
        </w:rPr>
        <w:t>Điều 21. Nhiệm vụ của cơ quan, tổ chức khác trong việc cung cấp thông tin lý lịch tư pháp về án tích</w:t>
      </w:r>
      <w:bookmarkEnd w:id="3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Cơ quan, tổ chức có thẩm quyền cấp giấy chứng nhận đã chấp hành xong hình phạt cải tạo không giam giữ, phạt tù cho hưởng án treo và các hình phạt bổ sung có nhiệm vụ gửi giấy chứng nhận cho Sở Tư pháp nơi cơ quan, tổ chức có trụ sở trong thời hạn 10 ngày, kể từ ngày cấp giấy chứng nhận.</w:t>
      </w:r>
    </w:p>
    <w:p w:rsidR="001319C7" w:rsidRPr="001319C7" w:rsidRDefault="001319C7" w:rsidP="001319C7">
      <w:pPr>
        <w:shd w:val="clear" w:color="auto" w:fill="FFFFFF"/>
        <w:spacing w:line="234" w:lineRule="atLeast"/>
        <w:jc w:val="left"/>
        <w:rPr>
          <w:rFonts w:eastAsia="Times New Roman"/>
          <w:color w:val="000000"/>
        </w:rPr>
      </w:pPr>
      <w:bookmarkStart w:id="32" w:name="dieu_22"/>
      <w:r w:rsidRPr="001319C7">
        <w:rPr>
          <w:rFonts w:eastAsia="Times New Roman"/>
          <w:b/>
          <w:bCs/>
          <w:color w:val="000000"/>
        </w:rPr>
        <w:t>Điều 22. Nhiệm vụ, quyền hạn của Trung tâm lý lịch tư pháp quốc gia trong việc tiếp nhận, cung cấp thông tin lý lịch tư pháp về án tích</w:t>
      </w:r>
      <w:bookmarkEnd w:id="3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Tiếp nhận đầy đủ, kịp thời thông tin lý lịch tư pháp về án tích do Viện kiểm sát nhân dân tối cao, cơ quan có thẩm quyền thuộc Bộ Công an và cơ quan thi hành án thuộc Bộ Quốc phòng cung cấp. Việc tiếp nhận thông tin lý lịch tư pháp về án tích phải được ghi vào sổ tiếp nhận theo mẫu do Bộ trưởng Bộ Tư pháp quy định.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Gửi bản sao quyết định, giấy chứng nhận, giấy xác nhận, văn bản thông báo do cơ quan có thẩm quyền cung cấp theo quy định tại khoản 1 Điều 18 và Điều 19 của Luật này cho Sở Tư pháp nơi người bị kết án thường trú; trường hợp không xác định được nơi thường trú thì gửi cho Sở Tư pháp nơi người đó tạm trú trong thời hạn 10 ngày, kể từ ngày nhận được quyết định, giấy chứng nhận, giấy xác nhận, văn bản thông báo.</w:t>
      </w:r>
    </w:p>
    <w:p w:rsidR="001319C7" w:rsidRPr="001319C7" w:rsidRDefault="001319C7" w:rsidP="001319C7">
      <w:pPr>
        <w:shd w:val="clear" w:color="auto" w:fill="FFFFFF"/>
        <w:spacing w:line="234" w:lineRule="atLeast"/>
        <w:jc w:val="left"/>
        <w:rPr>
          <w:rFonts w:eastAsia="Times New Roman"/>
          <w:color w:val="000000"/>
        </w:rPr>
      </w:pPr>
      <w:bookmarkStart w:id="33" w:name="dieu_23"/>
      <w:r w:rsidRPr="001319C7">
        <w:rPr>
          <w:rFonts w:eastAsia="Times New Roman"/>
          <w:b/>
          <w:bCs/>
          <w:color w:val="000000"/>
        </w:rPr>
        <w:t>Điều 23. Nhiệm vụ, quyền hạn của Sở Tư pháp trong việc tiếp nhận, cung cấp thông tin lý lịch tư pháp về án tích</w:t>
      </w:r>
      <w:bookmarkEnd w:id="33"/>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Sở Tư pháp có nhiệm vụ tiếp nhận đầy đủ, kịp thời thông tin lý lịch tư pháp về án tích do các cơ quan, tổ chức cung cấp theo quy định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 xml:space="preserve">Trường hợp người bị kết án thường trú ở tỉnh, thành phố trực thuộc trung ương khác, Sở Tư pháp có nhiệm vụ gửi thông tin lý lịch tư pháp của người đó cho Sở Tư pháp nơi người đó thường trú trong thời hạn 10 ngày, kể từ ngày nhận được thông tin; trường hợp không xác </w:t>
      </w:r>
      <w:r w:rsidRPr="001319C7">
        <w:rPr>
          <w:rFonts w:eastAsia="Times New Roman"/>
          <w:color w:val="000000"/>
        </w:rPr>
        <w:lastRenderedPageBreak/>
        <w:t>định được nơi thường trú của người bị kết án thì gửi thông tin lý lịch tư pháp cho Sở Tư pháp nơi người đó tạm trú; trường hợp không xác định được nơi thường trú hoặc nơi tạm trú của người bị kết án thì Sở Tư pháp gửi thông tin lý lịch tư pháp cho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Việc tiếp nhận thông tin lý lịch tư pháp về án tích tại Sở Tư pháp phải được ghi vào sổ tiếp nhận theo mẫu do Bộ trưởng Bộ Tư pháp quy định.</w:t>
      </w:r>
    </w:p>
    <w:p w:rsidR="001319C7" w:rsidRPr="001319C7" w:rsidRDefault="001319C7" w:rsidP="001319C7">
      <w:pPr>
        <w:shd w:val="clear" w:color="auto" w:fill="FFFFFF"/>
        <w:spacing w:line="234" w:lineRule="atLeast"/>
        <w:jc w:val="left"/>
        <w:rPr>
          <w:rFonts w:eastAsia="Times New Roman"/>
          <w:color w:val="000000"/>
        </w:rPr>
      </w:pPr>
      <w:bookmarkStart w:id="34" w:name="dieu_24"/>
      <w:r w:rsidRPr="001319C7">
        <w:rPr>
          <w:rFonts w:eastAsia="Times New Roman"/>
          <w:b/>
          <w:bCs/>
          <w:color w:val="000000"/>
        </w:rPr>
        <w:t>Điều 24. Bổ sung, đính chính thông tin lý lịch tư pháp</w:t>
      </w:r>
      <w:bookmarkEnd w:id="34"/>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Trường hợp thông tin lý lịch tư pháp chưa đầy đủ, có sai sót, cơ quan quản lý cơ sở dữ liệu lý lịch tư pháp đề nghị cơ quan, tổ chức đã cung cấp thông tin bổ sung, đính chính.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Toà án, Viện kiểm sát, cơ quan thi hành án dân sự, cơ quan có thẩm quyền thuộc Bộ Công an, cơ quan thi hành án thuộc Bộ Quốc phòng và cơ quan, tổ chức có liên quan có nhiệm vụ cung cấp thông tin cho cơ quan quản lý cơ sở dữ liệu lý lịch tư pháp trong thời hạn 10 ngày, kể từ ngày nhận được đề nghị bổ sung, đính chính.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Cơ quan quản lý cơ sở dữ liệu lý lịch tư pháp có nhiệm vụ cung cấp thông tin đã được bổ sung, đính chính theo quy định tại khoản 2 Điều 22 và khoản 1 Điều 23 của Luật này trong thời hạn 10 ngày, kể từ ngày nhận được thông tin bổ sung, đính chính.</w:t>
      </w:r>
    </w:p>
    <w:p w:rsidR="001319C7" w:rsidRPr="001319C7" w:rsidRDefault="001319C7" w:rsidP="001319C7">
      <w:pPr>
        <w:shd w:val="clear" w:color="auto" w:fill="FFFFFF"/>
        <w:spacing w:line="234" w:lineRule="atLeast"/>
        <w:jc w:val="left"/>
        <w:rPr>
          <w:rFonts w:eastAsia="Times New Roman"/>
          <w:color w:val="000000"/>
        </w:rPr>
      </w:pPr>
      <w:bookmarkStart w:id="35" w:name="dieu_25"/>
      <w:r w:rsidRPr="001319C7">
        <w:rPr>
          <w:rFonts w:eastAsia="Times New Roman"/>
          <w:b/>
          <w:bCs/>
          <w:color w:val="000000"/>
        </w:rPr>
        <w:t>Điều 25. Hình thức cung cấp thông tin lý lịch tư pháp về án tích</w:t>
      </w:r>
      <w:bookmarkEnd w:id="35"/>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Thông tin lý lịch tư pháp về án tích được gửi trực tiếp, qua bưu điện hoặc mạng Internet, mạng máy tính.</w:t>
      </w:r>
    </w:p>
    <w:p w:rsidR="001319C7" w:rsidRPr="001319C7" w:rsidRDefault="001319C7" w:rsidP="001319C7">
      <w:pPr>
        <w:shd w:val="clear" w:color="auto" w:fill="FFFFFF"/>
        <w:spacing w:line="234" w:lineRule="atLeast"/>
        <w:jc w:val="left"/>
        <w:rPr>
          <w:rFonts w:eastAsia="Times New Roman"/>
          <w:color w:val="000000"/>
        </w:rPr>
      </w:pPr>
      <w:bookmarkStart w:id="36" w:name="muc_2"/>
      <w:r w:rsidRPr="001319C7">
        <w:rPr>
          <w:rFonts w:eastAsia="Times New Roman"/>
          <w:b/>
          <w:bCs/>
          <w:color w:val="000000"/>
        </w:rPr>
        <w:t>Mục 2. LẬP LÝ LỊCH TƯ PHÁP, CẬP NHẬT, XỬ LÝ THÔNG TIN LÝ LỊCH TƯ PHÁP VỀ ÁN TÍCH</w:t>
      </w:r>
      <w:bookmarkEnd w:id="36"/>
    </w:p>
    <w:p w:rsidR="001319C7" w:rsidRPr="001319C7" w:rsidRDefault="001319C7" w:rsidP="001319C7">
      <w:pPr>
        <w:shd w:val="clear" w:color="auto" w:fill="FFFFFF"/>
        <w:spacing w:line="234" w:lineRule="atLeast"/>
        <w:jc w:val="left"/>
        <w:rPr>
          <w:rFonts w:eastAsia="Times New Roman"/>
          <w:color w:val="000000"/>
        </w:rPr>
      </w:pPr>
      <w:bookmarkStart w:id="37" w:name="dieu_26"/>
      <w:r w:rsidRPr="001319C7">
        <w:rPr>
          <w:rFonts w:eastAsia="Times New Roman"/>
          <w:b/>
          <w:bCs/>
          <w:color w:val="000000"/>
        </w:rPr>
        <w:t>Điều 26. Lập Lý lịch tư pháp</w:t>
      </w:r>
      <w:bookmarkEnd w:id="37"/>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Sở Tư pháp nơi người bị kết án thường trú lập Lý lịch tư pháp của người đó; trường hợp không xác định được nơi thường trú thì Sở Tư pháp nơi người bị kết án tạm trú lập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Lý lịch tư pháp được lập thành hai bản, một bản do Sở Tư pháp quản lý, một bản được chuyển đến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Trung tâm lý lịch tư pháp quốc gia lập và lưu giữ Lý lịch tư pháp trong các trường hợp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Không xác định được nơi thường trú hoặc nơi tạm trú của người bị kết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Người bị kết án được dẫn độ để thi hành án hoặc được chuyển giao để chấp hành hình phạt tù tại Việt Nam;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Nhận được bản sao trích lục bản án hoặc trích lục án tích của công dân Việt Nam do Viện kiểm sát nhân dân tối cao cung cấp theo quy định tại Điều 17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Lý lịch tư pháp được lập trên cơ sở nguồn thông tin lý lịch tư pháp về án tích quy định tại Điều 15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Lý lịch tư pháp được lập riêng cho từng người bị kết án với các nội dung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a) Họ, tên, giới tính, ngày, tháng, năm sinh, nơi sinh, quốc tịch, nơi cư trú, số giấy chứng minh nhân dân hoặc hộ chiếu, họ, tên cha, mẹ, vợ, chồng của người đó;</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Ngày, tháng, năm tuyên án, số bản án, Toà án đã tuyên bản án, tội danh, điều khoản luật được áp dụng, hình phạt chính, hình phạt bổ sung, nghĩa vụ dân sự trong bản án hình sự, án phí, tình trạng thi hành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Trường hợp một người bị kết án về nhiều tội và đã được tổng hợp hình phạt theo quy định của Bộ luật hình sự thì Lý lịch tư pháp của người đó ghi rõ từng tội danh, điều khoản luật được áp dụng và hình phạt chung đối với các tội đó.</w:t>
      </w:r>
    </w:p>
    <w:p w:rsidR="001319C7" w:rsidRPr="001319C7" w:rsidRDefault="001319C7" w:rsidP="001319C7">
      <w:pPr>
        <w:shd w:val="clear" w:color="auto" w:fill="FFFFFF"/>
        <w:spacing w:line="234" w:lineRule="atLeast"/>
        <w:jc w:val="left"/>
        <w:rPr>
          <w:rFonts w:eastAsia="Times New Roman"/>
          <w:color w:val="000000"/>
        </w:rPr>
      </w:pPr>
      <w:bookmarkStart w:id="38" w:name="dieu_27"/>
      <w:r w:rsidRPr="001319C7">
        <w:rPr>
          <w:rFonts w:eastAsia="Times New Roman"/>
          <w:b/>
          <w:bCs/>
          <w:color w:val="000000"/>
        </w:rPr>
        <w:t>Điều 27. Cập nhật thông tin lý lịch tư pháp về án tích trong trường hợp miễn chấp hành hình phạt, giảm thời hạn chấp hành hình phạt, hoãn chấp hành hình phạt tù, tạm đình chỉ chấp hành hình phạt tù</w:t>
      </w:r>
      <w:bookmarkEnd w:id="3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Lý lịch tư pháp của một người đã được lập, sau đó có quyết định của Toà án về miễn chấp hành hình phạt, giảm thời hạn chấp hành hình phạt, hoãn chấp hành hình phạt tù, tạm đình chỉ chấp hành hình phạt tù thì Sở Tư pháp cập nhật các thông tin này vào Lý lịch tư pháp của người đó.</w:t>
      </w:r>
    </w:p>
    <w:p w:rsidR="001319C7" w:rsidRPr="001319C7" w:rsidRDefault="001319C7" w:rsidP="001319C7">
      <w:pPr>
        <w:shd w:val="clear" w:color="auto" w:fill="FFFFFF"/>
        <w:spacing w:line="234" w:lineRule="atLeast"/>
        <w:jc w:val="left"/>
        <w:rPr>
          <w:rFonts w:eastAsia="Times New Roman"/>
          <w:color w:val="000000"/>
        </w:rPr>
      </w:pPr>
      <w:bookmarkStart w:id="39" w:name="dieu_28"/>
      <w:r w:rsidRPr="001319C7">
        <w:rPr>
          <w:rFonts w:eastAsia="Times New Roman"/>
          <w:b/>
          <w:bCs/>
          <w:color w:val="000000"/>
        </w:rPr>
        <w:t>Điều 28. Cập nhật thông tin lý lịch tư pháp về án tích trong trường hợp giám đốc thẩm hoặc tái thẩm</w:t>
      </w:r>
      <w:bookmarkEnd w:id="3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Đối với quyết định giám đốc thẩm hoặc tái thẩm không chấp nhận kháng nghị và giữ nguyên bản án hoặc quyết định đã có hiệu lực pháp luật thì Sở Tư pháp ghi nội dung quyết định đó vào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Đối với quyết định giám đốc thẩm hoặc tái thẩm huỷ bản án, quyết định đã có hiệu lực pháp luật thì Sở Tư pháp cập nhật thông tin lý lịch tư pháp như sau:</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Trường hợp Lý lịch tư pháp chỉ được lập trên cơ sở bản án, quyết định bị huỷ thì Lý lịch tư pháp được xóa bỏ trong cơ sở dữ liệu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Trường hợp Lý lịch tư pháp được lập trên cơ sở nhiều bản án, quyết định thì thông tin về bản án, quyết định bị huỷ trong Lý lịch tư pháp được xóa bỏ.</w:t>
      </w:r>
    </w:p>
    <w:p w:rsidR="001319C7" w:rsidRPr="001319C7" w:rsidRDefault="001319C7" w:rsidP="001319C7">
      <w:pPr>
        <w:shd w:val="clear" w:color="auto" w:fill="FFFFFF"/>
        <w:spacing w:line="234" w:lineRule="atLeast"/>
        <w:jc w:val="left"/>
        <w:rPr>
          <w:rFonts w:eastAsia="Times New Roman"/>
          <w:color w:val="000000"/>
        </w:rPr>
      </w:pPr>
      <w:bookmarkStart w:id="40" w:name="dieu_29"/>
      <w:r w:rsidRPr="001319C7">
        <w:rPr>
          <w:rFonts w:eastAsia="Times New Roman"/>
          <w:b/>
          <w:bCs/>
          <w:color w:val="000000"/>
        </w:rPr>
        <w:t>Điều 29. Cập nhật thông tin lý lịch tư pháp đối với những bản án tiếp theo</w:t>
      </w:r>
      <w:bookmarkEnd w:id="4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Lý lịch tư pháp của một người đã được lập mà sau đó bị kết án bằng bản án khác thì Sở Tư pháp bổ sung những thông tin của bản án tiếp theo vào Lý lịch tư pháp của người đó.</w:t>
      </w:r>
    </w:p>
    <w:p w:rsidR="001319C7" w:rsidRPr="001319C7" w:rsidRDefault="001319C7" w:rsidP="001319C7">
      <w:pPr>
        <w:shd w:val="clear" w:color="auto" w:fill="FFFFFF"/>
        <w:spacing w:line="234" w:lineRule="atLeast"/>
        <w:jc w:val="left"/>
        <w:rPr>
          <w:rFonts w:eastAsia="Times New Roman"/>
          <w:color w:val="000000"/>
        </w:rPr>
      </w:pPr>
      <w:bookmarkStart w:id="41" w:name="dieu_30"/>
      <w:r w:rsidRPr="001319C7">
        <w:rPr>
          <w:rFonts w:eastAsia="Times New Roman"/>
          <w:b/>
          <w:bCs/>
          <w:color w:val="000000"/>
        </w:rPr>
        <w:t>Điều 30. Cập nhật thông tin lý lịch tư pháp trong trường hợp chấp hành xong bản án hoặc được đặc xá, đại xá</w:t>
      </w:r>
      <w:bookmarkEnd w:id="4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Khi nhận được giấy chứng nhận đã chấp hành xong hình phạt cải tạo không giam giữ, phạt tù cho hưởng án treo và các hình phạt bổ sung; quyết định đình chỉ thi hành án; văn bản thông báo kết thúc thi hành án trong trường hợp người bị kết án đã thực hiện xong nghĩa vụ, Sở Tư pháp ghi vào Lý lịch tư pháp của người đó theo nội dung của giấy chứng nhận, quyết định, văn bản thông báo.</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2. Khi nhận được giấy chứng nhận đã chấp hành xong hình phạt tù thì Trung tâm lý lịch tư pháp quốc gia ghi vào Lý lịch tư pháp của người đó theo nội dung của giấy chứng nhận; trường hợp được đặc xá thì ghi “đã chấp hành xong hình phạt tù theo quyết định đặc xá”; trường hợp được đại xá thì ghi “được miễn trách nhiệm hình sự theo quyết định đại xá”.</w:t>
      </w:r>
    </w:p>
    <w:p w:rsidR="001319C7" w:rsidRPr="001319C7" w:rsidRDefault="001319C7" w:rsidP="001319C7">
      <w:pPr>
        <w:shd w:val="clear" w:color="auto" w:fill="FFFFFF"/>
        <w:spacing w:line="234" w:lineRule="atLeast"/>
        <w:jc w:val="left"/>
        <w:rPr>
          <w:rFonts w:eastAsia="Times New Roman"/>
          <w:color w:val="000000"/>
        </w:rPr>
      </w:pPr>
      <w:bookmarkStart w:id="42" w:name="dieu_31"/>
      <w:r w:rsidRPr="001319C7">
        <w:rPr>
          <w:rFonts w:eastAsia="Times New Roman"/>
          <w:b/>
          <w:bCs/>
          <w:color w:val="000000"/>
        </w:rPr>
        <w:t>Điều 31. Cập nhật thông tin lý lịch tư pháp trong trường hợp trục xuất</w:t>
      </w:r>
      <w:bookmarkEnd w:id="4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người bị kết án đã thi hành hình phạt trục xuất thì Trung tâm lý lịch tư pháp quốc gia ghi “đã bị trục xuất” vào Lý lịch tư pháp của người đó.</w:t>
      </w:r>
    </w:p>
    <w:p w:rsidR="001319C7" w:rsidRPr="001319C7" w:rsidRDefault="001319C7" w:rsidP="001319C7">
      <w:pPr>
        <w:shd w:val="clear" w:color="auto" w:fill="FFFFFF"/>
        <w:spacing w:line="234" w:lineRule="atLeast"/>
        <w:jc w:val="left"/>
        <w:rPr>
          <w:rFonts w:eastAsia="Times New Roman"/>
          <w:color w:val="000000"/>
        </w:rPr>
      </w:pPr>
      <w:bookmarkStart w:id="43" w:name="dieu_32"/>
      <w:r w:rsidRPr="001319C7">
        <w:rPr>
          <w:rFonts w:eastAsia="Times New Roman"/>
          <w:b/>
          <w:bCs/>
          <w:color w:val="000000"/>
        </w:rPr>
        <w:t>Điều 32. Cập nhật thông tin lý lịch tư pháp trong trường hợp công dân Việt Nam bị Toà án nước ngoài kết án</w:t>
      </w:r>
      <w:bookmarkEnd w:id="43"/>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Trường hợp công dân Việt Nam đã có Lý lịch tư pháp mà sau đó được dẫn độ để thi hành án hoặc được chuyển giao để chấp hành hình phạt tù tại Việt Nam thì Trung tâm lý lịch tư pháp quốc gia ghi vào Lý lịch tư pháp của người đó theo nội dung của quyết định dẫn độ hoặc quyết định tiếp nhận chuyển giao.</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Trường hợp công dân Việt Nam đã có Lý lịch tư pháp mà sau đó có trích lục bản án hoặc trích lục án tích của người đó do cơ quan có thẩm quyền của nước ngoài cung cấp thì Trung tâm lý lịch tư pháp quốc gia cập nhật thông tin theo quy định tại Điều 29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Trường hợp nhận được thông báo về quyết định miễn, giảm hình phạt, đặc xá, đại xá của nước ngoài đối với công dân Việt Nam bị Toà án nước đó kết án đang chấp hành hình phạt tù tại Việt Nam thì Trung tâm lý lịch tư pháp quốc gia ghi vào Lý lịch tư pháp của người đó theo quy định tại Điều 27 và khoản 2 Điều 30 của Luật này.</w:t>
      </w:r>
    </w:p>
    <w:p w:rsidR="001319C7" w:rsidRPr="001319C7" w:rsidRDefault="001319C7" w:rsidP="001319C7">
      <w:pPr>
        <w:shd w:val="clear" w:color="auto" w:fill="FFFFFF"/>
        <w:spacing w:line="234" w:lineRule="atLeast"/>
        <w:jc w:val="left"/>
        <w:rPr>
          <w:rFonts w:eastAsia="Times New Roman"/>
          <w:color w:val="000000"/>
        </w:rPr>
      </w:pPr>
      <w:bookmarkStart w:id="44" w:name="dieu_33"/>
      <w:r w:rsidRPr="001319C7">
        <w:rPr>
          <w:rFonts w:eastAsia="Times New Roman"/>
          <w:b/>
          <w:bCs/>
          <w:color w:val="000000"/>
        </w:rPr>
        <w:t>Điều 33. Cập nhật thông tin lý lịch tư pháp trong trường hợp người bị kết án được xoá án tích</w:t>
      </w:r>
      <w:bookmarkEnd w:id="44"/>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Trường hợp người bị kết án đương nhiên được xoá án tích thì Sở Tư pháp thực hiện việc cập nhật thông tin như sau:</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Khi nhận được giấy chứng nhận xóa án tích của Tòa án thì ghi “đã được xóa án tích” vào Lý lịch tư pháp của người đó;</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Khi xác định người bị kết án có đủ điều kiện đương nhiên được xoá án tích theo quy định của Bộ luật hình sự thì ghi “đã được xóa án tích” vào Lý lịch tư pháp của người đó.</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Trường hợp người bị kết án được Toà án quyết định xoá án tích theo quy định của Bộ luật hình sự và Bộ luật tố tụng hình sự thì Sở Tư pháp ghi “đã được xóa án tích” vào Lý lịch tư pháp của người đó.</w:t>
      </w:r>
    </w:p>
    <w:p w:rsidR="001319C7" w:rsidRPr="001319C7" w:rsidRDefault="001319C7" w:rsidP="001319C7">
      <w:pPr>
        <w:shd w:val="clear" w:color="auto" w:fill="FFFFFF"/>
        <w:spacing w:line="234" w:lineRule="atLeast"/>
        <w:jc w:val="left"/>
        <w:rPr>
          <w:rFonts w:eastAsia="Times New Roman"/>
          <w:color w:val="000000"/>
        </w:rPr>
      </w:pPr>
      <w:bookmarkStart w:id="45" w:name="dieu_34"/>
      <w:r w:rsidRPr="001319C7">
        <w:rPr>
          <w:rFonts w:eastAsia="Times New Roman"/>
          <w:b/>
          <w:bCs/>
          <w:color w:val="000000"/>
        </w:rPr>
        <w:t>Điều 34. Cập nhật thông tin lý lịch tư pháp bổ sung</w:t>
      </w:r>
      <w:bookmarkEnd w:id="45"/>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Lý lịch tư pháp được cập nhật thông tin theo quy định tại Điều 27, Điều 28, Điều 29, khoản 1 Điều 30 và Điều 33 của Luật này thì Sở Tư pháp phải gửi thông tin đó cho Trung tâm lý lịch tư pháp quốc gia trong thời hạn 05 ngày làm việc, kể từ ngày hoàn thành việc cập nhật thông tin. Trung tâm lý lịch tư pháp quốc gia cập nhật vào cơ sở dữ liệu lý lịch tư pháp ngay sau khi nhận được thông tin bổ sung.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Bộ trưởng Bộ Tư pháp quy định mẫu cung cấp thông tin lý lịch tư pháp bổ sung.</w:t>
      </w:r>
    </w:p>
    <w:p w:rsidR="001319C7" w:rsidRPr="001319C7" w:rsidRDefault="001319C7" w:rsidP="001319C7">
      <w:pPr>
        <w:shd w:val="clear" w:color="auto" w:fill="FFFFFF"/>
        <w:spacing w:line="234" w:lineRule="atLeast"/>
        <w:jc w:val="left"/>
        <w:rPr>
          <w:rFonts w:eastAsia="Times New Roman"/>
          <w:color w:val="000000"/>
        </w:rPr>
      </w:pPr>
      <w:bookmarkStart w:id="46" w:name="dieu_35"/>
      <w:r w:rsidRPr="001319C7">
        <w:rPr>
          <w:rFonts w:eastAsia="Times New Roman"/>
          <w:b/>
          <w:bCs/>
          <w:color w:val="000000"/>
        </w:rPr>
        <w:lastRenderedPageBreak/>
        <w:t>Điều 35. Xử lý thông tin lý lịch tư pháp khi tội phạm được xóa bỏ</w:t>
      </w:r>
      <w:bookmarkEnd w:id="4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người bị kết án về một tội nhưng tội phạm này được xoá bỏ theo quy định của Bộ luật hình sự thì thông tin về tội đó được xóa bỏ trong Lý lịch tư pháp của người đó.</w:t>
      </w:r>
    </w:p>
    <w:p w:rsidR="001319C7" w:rsidRPr="001319C7" w:rsidRDefault="001319C7" w:rsidP="001319C7">
      <w:pPr>
        <w:shd w:val="clear" w:color="auto" w:fill="FFFFFF"/>
        <w:spacing w:line="234" w:lineRule="atLeast"/>
        <w:jc w:val="left"/>
        <w:rPr>
          <w:rFonts w:eastAsia="Times New Roman"/>
          <w:color w:val="000000"/>
        </w:rPr>
      </w:pPr>
      <w:bookmarkStart w:id="47" w:name="muc_3"/>
      <w:r w:rsidRPr="001319C7">
        <w:rPr>
          <w:rFonts w:eastAsia="Times New Roman"/>
          <w:b/>
          <w:bCs/>
          <w:color w:val="000000"/>
        </w:rPr>
        <w:t>Mục 3. THÔNG TIN VỀ CẤM ĐẢM NHIỆM CHỨC VỤ, THÀNH LẬP, QUẢN LÝ DOANH NGHIỆP, HỢP TÁC XÃ THEO QUYẾT ĐỊNH TUYÊN BỐ PHÁ SẢN</w:t>
      </w:r>
      <w:bookmarkEnd w:id="47"/>
    </w:p>
    <w:p w:rsidR="001319C7" w:rsidRPr="001319C7" w:rsidRDefault="001319C7" w:rsidP="001319C7">
      <w:pPr>
        <w:shd w:val="clear" w:color="auto" w:fill="FFFFFF"/>
        <w:spacing w:line="234" w:lineRule="atLeast"/>
        <w:jc w:val="left"/>
        <w:rPr>
          <w:rFonts w:eastAsia="Times New Roman"/>
          <w:color w:val="000000"/>
        </w:rPr>
      </w:pPr>
      <w:bookmarkStart w:id="48" w:name="dieu_36"/>
      <w:r w:rsidRPr="001319C7">
        <w:rPr>
          <w:rFonts w:eastAsia="Times New Roman"/>
          <w:b/>
          <w:bCs/>
          <w:color w:val="000000"/>
        </w:rPr>
        <w:t>Điều 36. Nguồn thông tin lý lịch tư pháp về việc cấm đảm nhiệm chức vụ, thành lập, quản lý doanh nghiệp, hợp tác xã</w:t>
      </w:r>
      <w:bookmarkEnd w:id="4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Thông tin lý lịch tư pháp về việc cấm đảm nhiệm chức vụ, thành lập, quản lý doanh nghiệp, hợp tác xã được xác lập từ quyết định tuyên bố phá sản đã có hiệu lực pháp luật của Toà án theo quy định của Luật phá sản.</w:t>
      </w:r>
    </w:p>
    <w:p w:rsidR="001319C7" w:rsidRPr="001319C7" w:rsidRDefault="001319C7" w:rsidP="001319C7">
      <w:pPr>
        <w:shd w:val="clear" w:color="auto" w:fill="FFFFFF"/>
        <w:spacing w:line="234" w:lineRule="atLeast"/>
        <w:jc w:val="left"/>
        <w:rPr>
          <w:rFonts w:eastAsia="Times New Roman"/>
          <w:color w:val="000000"/>
        </w:rPr>
      </w:pPr>
      <w:bookmarkStart w:id="49" w:name="dieu_37"/>
      <w:r w:rsidRPr="001319C7">
        <w:rPr>
          <w:rFonts w:eastAsia="Times New Roman"/>
          <w:b/>
          <w:bCs/>
          <w:color w:val="000000"/>
        </w:rPr>
        <w:t>Điều 37. Cung cấp, tiếp nhận thông tin lý lịch tư pháp về việc cấm đảm nhiệm chức vụ, thành lập, quản lý doanh nghiệp, hợp tác xã</w:t>
      </w:r>
      <w:bookmarkEnd w:id="4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Toà án đã ra quyết định tuyên bố phá sản doanh nghiệp, hợp tác xã gửi trích lục quyết định tuyên bố phá sản, trong đó có nội dung cấm cá nhân đảm nhiệm chức vụ, thành lập, quản lý doanh nghiệp, hợp tác xã cho Sở Tư pháp nơi Tòa án đó có trụ sở trong thời hạn 10 ngày, kể từ ngày quyết định có hiệu lực pháp luật.</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Nội dung trích lục quyết định tuyên bố phá sản bao gồm: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Họ, tên, giới tính, ngày, tháng, năm sinh, nơi sinh, quốc tịch, nơi thường trú hoặc tạm trú của người bị cấm đảm nhiệm chức vụ,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Chức vụ bị cấm đảm nhiệm, thời hạn không được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Sở Tư pháp có nhiệm vụ tiếp nhận thông tin lý lịch tư pháp về việc cấm đảm nhiệm chức vụ, thành lập, quản lý doanh nghiệp, hợp tác xã do Tòa án cung cấp.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người bị cấm đảm nhiệm chức vụ, thành lập, quản lý doanh nghiệp, hợp tác xã thường trú ở tỉnh, thành phố trực thuộc trung ương khác, Sở Tư pháp gửi thông tin lý lịch tư pháp của người đó cho Sở Tư pháp nơi người đó thường trú trong thời hạn 10 ngày, kể từ ngày nhận được thông tin; trường hợp không xác định được nơi thường trú của người đó thì gửi thông tin lý lịch tư pháp cho Sở Tư pháp nơi người đó tạm trú.</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Việc tiếp nhận thông tin lý lịch tư pháp về cấm đảm nhiệm chức vụ, thành lập, quản lý doanh nghiệp, hợp tác xã phải được ghi vào sổ tiếp nhận theo mẫu do Bộ trưởng Bộ Tư pháp quy định.</w:t>
      </w:r>
    </w:p>
    <w:p w:rsidR="001319C7" w:rsidRPr="001319C7" w:rsidRDefault="001319C7" w:rsidP="001319C7">
      <w:pPr>
        <w:shd w:val="clear" w:color="auto" w:fill="FFFFFF"/>
        <w:spacing w:line="234" w:lineRule="atLeast"/>
        <w:jc w:val="left"/>
        <w:rPr>
          <w:rFonts w:eastAsia="Times New Roman"/>
          <w:color w:val="000000"/>
        </w:rPr>
      </w:pPr>
      <w:bookmarkStart w:id="50" w:name="dieu_38"/>
      <w:r w:rsidRPr="001319C7">
        <w:rPr>
          <w:rFonts w:eastAsia="Times New Roman"/>
          <w:b/>
          <w:bCs/>
          <w:color w:val="000000"/>
        </w:rPr>
        <w:t>Điều 38. Lập Lý lịch tư pháp và cập nhật thông tin về việc cấm đảm nhiệm chức vụ, thành lập, quản lý doanh nghiệp, hợp tác xã</w:t>
      </w:r>
      <w:bookmarkEnd w:id="5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Trường hợp người bị Tòa án cấm đảm nhiệm chức vụ, thành lập, quản lý doanh nghiệp, hợp tác xã chưa có Lý lịch tư pháp thì Sở Tư pháp nơi người đó thường trú hoặc tạm trú lập Lý lịch tư pháp trên cơ sở quyết định tuyên bố phá sản của Toà án với các nội dung quy định tại khoản 2 Điều 37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Lý lịch tư pháp được lập thành hai bản, một bản do Sở Tư pháp quản lý, một bản được chuyển đến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Trường hợp người bị Tòa án cấm đảm nhiệm chức vụ, thành lập, quản lý doanh nghiệp, hợp tác xã theo quyết định tuyên bố phá sản đã có Lý lịch tư pháp thì Sở Tư pháp ghi vào Lý lịch tư pháp của người đó theo quyết định của Tòa án và gửi thông tin đó cho Trung tâm lý lịch tư pháp quốc gia. Việc cập nhật thông tin bổ sung được thực hiện theo quy định tại Điều 34 của Luật này.</w:t>
      </w:r>
    </w:p>
    <w:p w:rsidR="001319C7" w:rsidRPr="001319C7" w:rsidRDefault="001319C7" w:rsidP="001319C7">
      <w:pPr>
        <w:shd w:val="clear" w:color="auto" w:fill="FFFFFF"/>
        <w:spacing w:line="234" w:lineRule="atLeast"/>
        <w:jc w:val="left"/>
        <w:rPr>
          <w:rFonts w:eastAsia="Times New Roman"/>
          <w:color w:val="000000"/>
        </w:rPr>
      </w:pPr>
      <w:bookmarkStart w:id="51" w:name="dieu_39"/>
      <w:r w:rsidRPr="001319C7">
        <w:rPr>
          <w:rFonts w:eastAsia="Times New Roman"/>
          <w:b/>
          <w:bCs/>
          <w:color w:val="000000"/>
        </w:rPr>
        <w:t>Điều 39. Xử lý thông tin lý lịch tư pháp khi hết thời hạn không được thành lập, quản lý doanh nghiệp, hợp tác xã</w:t>
      </w:r>
      <w:bookmarkEnd w:id="5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Thông tin về việc cá nhân không được thành lập, quản lý doanh nghiệp, hợp tác xã được xóa bỏ trong Lý lịch tư pháp của cá nhân đó khi hết thời hạn theo quyết định tuyên bố phá sản của Tòa án.</w:t>
      </w:r>
    </w:p>
    <w:p w:rsidR="001319C7" w:rsidRPr="001319C7" w:rsidRDefault="001319C7" w:rsidP="001319C7">
      <w:pPr>
        <w:shd w:val="clear" w:color="auto" w:fill="FFFFFF"/>
        <w:spacing w:line="234" w:lineRule="atLeast"/>
        <w:jc w:val="left"/>
        <w:rPr>
          <w:rFonts w:eastAsia="Times New Roman"/>
          <w:color w:val="000000"/>
        </w:rPr>
      </w:pPr>
      <w:bookmarkStart w:id="52" w:name="dieu_40"/>
      <w:r w:rsidRPr="001319C7">
        <w:rPr>
          <w:rFonts w:eastAsia="Times New Roman"/>
          <w:b/>
          <w:bCs/>
          <w:color w:val="000000"/>
        </w:rPr>
        <w:t>Điều 40. Hình thức cung cấp thông tin lý lịch tư pháp về việc cấm đảm nhiệm chức vụ, thành lập, quản lý doanh nghiệp, hợp tác xã</w:t>
      </w:r>
      <w:bookmarkEnd w:id="5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Thông tin lý lịch tư pháp về việc cấm đảm nhiệm chức vụ, thành lập, quản lý doanh nghiệp, hợp tác xã được gửi trực tiếp, qua bưu điện hoặc mạng Internet, mạng máy tính.</w:t>
      </w:r>
    </w:p>
    <w:p w:rsidR="001319C7" w:rsidRPr="001319C7" w:rsidRDefault="001319C7" w:rsidP="001319C7">
      <w:pPr>
        <w:shd w:val="clear" w:color="auto" w:fill="FFFFFF"/>
        <w:spacing w:line="234" w:lineRule="atLeast"/>
        <w:jc w:val="left"/>
        <w:rPr>
          <w:rFonts w:eastAsia="Times New Roman"/>
          <w:color w:val="000000"/>
        </w:rPr>
      </w:pPr>
      <w:bookmarkStart w:id="53" w:name="chuong_4"/>
      <w:r w:rsidRPr="001319C7">
        <w:rPr>
          <w:rFonts w:eastAsia="Times New Roman"/>
          <w:b/>
          <w:bCs/>
          <w:color w:val="000000"/>
        </w:rPr>
        <w:t>Chương IV</w:t>
      </w:r>
      <w:bookmarkEnd w:id="53"/>
    </w:p>
    <w:p w:rsidR="001319C7" w:rsidRPr="001319C7" w:rsidRDefault="001319C7" w:rsidP="001319C7">
      <w:pPr>
        <w:shd w:val="clear" w:color="auto" w:fill="FFFFFF"/>
        <w:spacing w:line="234" w:lineRule="atLeast"/>
        <w:jc w:val="center"/>
        <w:rPr>
          <w:rFonts w:eastAsia="Times New Roman"/>
          <w:color w:val="000000"/>
        </w:rPr>
      </w:pPr>
      <w:bookmarkStart w:id="54" w:name="chuong_4_name"/>
      <w:r w:rsidRPr="001319C7">
        <w:rPr>
          <w:rFonts w:eastAsia="Times New Roman"/>
          <w:b/>
          <w:bCs/>
          <w:color w:val="000000"/>
        </w:rPr>
        <w:t>CẤP PHIẾU LÝ LỊCH TƯ PHÁP</w:t>
      </w:r>
      <w:bookmarkEnd w:id="54"/>
    </w:p>
    <w:p w:rsidR="001319C7" w:rsidRPr="001319C7" w:rsidRDefault="001319C7" w:rsidP="001319C7">
      <w:pPr>
        <w:shd w:val="clear" w:color="auto" w:fill="FFFFFF"/>
        <w:spacing w:line="234" w:lineRule="atLeast"/>
        <w:jc w:val="left"/>
        <w:rPr>
          <w:rFonts w:eastAsia="Times New Roman"/>
          <w:color w:val="000000"/>
        </w:rPr>
      </w:pPr>
      <w:bookmarkStart w:id="55" w:name="muc_1_1"/>
      <w:r w:rsidRPr="001319C7">
        <w:rPr>
          <w:rFonts w:eastAsia="Times New Roman"/>
          <w:b/>
          <w:bCs/>
          <w:color w:val="000000"/>
        </w:rPr>
        <w:t>Mục 1. PHIẾU LÝ LỊCH TƯ PHÁP</w:t>
      </w:r>
      <w:bookmarkEnd w:id="55"/>
    </w:p>
    <w:p w:rsidR="001319C7" w:rsidRPr="001319C7" w:rsidRDefault="001319C7" w:rsidP="001319C7">
      <w:pPr>
        <w:shd w:val="clear" w:color="auto" w:fill="FFFFFF"/>
        <w:spacing w:line="234" w:lineRule="atLeast"/>
        <w:jc w:val="left"/>
        <w:rPr>
          <w:rFonts w:eastAsia="Times New Roman"/>
          <w:color w:val="000000"/>
        </w:rPr>
      </w:pPr>
      <w:bookmarkStart w:id="56" w:name="dieu_41"/>
      <w:r w:rsidRPr="001319C7">
        <w:rPr>
          <w:rFonts w:eastAsia="Times New Roman"/>
          <w:b/>
          <w:bCs/>
          <w:color w:val="000000"/>
        </w:rPr>
        <w:t>Điều 41. Phiếu lý lịch tư pháp</w:t>
      </w:r>
      <w:bookmarkEnd w:id="5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Phiếu lý lịch tư pháp gồm có:</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Phiếu lý lịch tư pháp số 1 cấp cho cá nhân, cơ quan, tổ chức quy định tại khoản 1 và khoản 3 Điều 7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Phiếu lý lịch tư pháp số 2 cấp cho cơ quan tiến hành tố tụng quy định tại khoản 2 Điều 7 của Luật này và cấp theo yêu cầu của cá nhân để người đó biết được nội dung về lý lịch tư pháp của mình.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Bộ trưởng Bộ Tư pháp quy định mẫu Phiếu lý lịch tư pháp.</w:t>
      </w:r>
    </w:p>
    <w:p w:rsidR="001319C7" w:rsidRPr="001319C7" w:rsidRDefault="001319C7" w:rsidP="001319C7">
      <w:pPr>
        <w:shd w:val="clear" w:color="auto" w:fill="FFFFFF"/>
        <w:spacing w:line="234" w:lineRule="atLeast"/>
        <w:jc w:val="left"/>
        <w:rPr>
          <w:rFonts w:eastAsia="Times New Roman"/>
          <w:color w:val="000000"/>
        </w:rPr>
      </w:pPr>
      <w:bookmarkStart w:id="57" w:name="dieu_42"/>
      <w:r w:rsidRPr="001319C7">
        <w:rPr>
          <w:rFonts w:eastAsia="Times New Roman"/>
          <w:b/>
          <w:bCs/>
          <w:color w:val="000000"/>
        </w:rPr>
        <w:t>Điều 42. Nội dung Phiếu lý lịch tư pháp số 1</w:t>
      </w:r>
      <w:bookmarkEnd w:id="57"/>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Họ, tên, giới tính, ngày, tháng, năm sinh, nơi sinh, quốc tịch, nơi cư trú, số giấy chứng minh nhân dân hoặc hộ chiếu của người được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Tình trạng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Đối với người không bị kết án thì ghi “không có án tích”. Trường hợp người bị kết án chưa đủ điều kiện được xóa án tích thì ghi “có án tích”, tội danh, hình phạt chính, hình phạt bổ sung;</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Đối với người được xoá án tích và thông tin về việc xoá án tích đã được cập nhật vào Lý lịch tư pháp thì ghi “không có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c) Đối với người được đại xá và thông tin về việc đại xá đã được cập nhật vào Lý lịch tư pháp thì ghi “không có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Thông tin về cấm đảm nhiệm chức vụ,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Đối với người không bị cấm đảm nhiệm chức vụ, thành lập, quản lý doanh nghiệp, hợp tác xã theo quyết định tuyên bố phá sản thì ghi “không bị cấm đảm nhiệm chức vụ,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Đối với người bị cấm đảm nhiệm chức vụ, thành lập, quản lý doanh nghiệp, hợp tác xã theo quyết định tuyên bố phá sản thì ghi chức vụ bị cấm đảm nhiệm, thời hạn không được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cá nhân, cơ quan, tổ chức không có yêu cầu thì nội dung quy định tại khoản này không ghi vào Phiếu lý lịch tư pháp.</w:t>
      </w:r>
    </w:p>
    <w:p w:rsidR="001319C7" w:rsidRPr="001319C7" w:rsidRDefault="001319C7" w:rsidP="001319C7">
      <w:pPr>
        <w:shd w:val="clear" w:color="auto" w:fill="FFFFFF"/>
        <w:spacing w:line="234" w:lineRule="atLeast"/>
        <w:jc w:val="left"/>
        <w:rPr>
          <w:rFonts w:eastAsia="Times New Roman"/>
          <w:color w:val="000000"/>
        </w:rPr>
      </w:pPr>
      <w:bookmarkStart w:id="58" w:name="dieu_43"/>
      <w:r w:rsidRPr="001319C7">
        <w:rPr>
          <w:rFonts w:eastAsia="Times New Roman"/>
          <w:b/>
          <w:bCs/>
          <w:color w:val="000000"/>
        </w:rPr>
        <w:t>Điều 43. Nội dung Phiếu lý lịch tư pháp số 2</w:t>
      </w:r>
      <w:bookmarkEnd w:id="5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Họ, tên, giới tính, ngày, tháng, năm sinh, nơi sinh, quốc tịch, nơi cư trú, số giấy chứng minh nhân dân hoặc hộ chiếu, họ, tên cha, mẹ, vợ, chồng của người được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Tình trạng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Đối với người không bị kết án thì ghi là “không có án tích”;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Đối với người đã bị kết án thì ghi đầy đủ án tích đã được xoá, thời điểm được xoá án tích, án tích chưa được xóa, ngày, tháng, năm tuyên án, số bản án, Toà án đã tuyên bản án, tội danh, điều khoản luật được áp dụng, hình phạt chính, hình phạt bổ sung, nghĩa vụ dân sự trong bản án hình sự, án phí, tình trạng thi hành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người bị kết án bằng các bản án khác nhau thì thông tin về án tích của người đó được ghi theo thứ tự thời gian.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Thông tin về việc cấm đảm nhiệm chức vụ,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Đối với người không bị cấm đảm nhiệm chức vụ, thành lập, quản lý doanh nghiệp, hợp tác xã theo quyết định tuyên bố phá sản thì ghi “không bị cấm đảm nhiệm chức vụ, thành lập, quản lý doanh nghiệp, hợp tác xã”;</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Đối với người bị cấm đảm nhiệm chức vụ, thành lập, quản lý doanh nghiệp, hợp tác xã theo quyết định tuyên bố phá sản thì ghi chức vụ bị cấm đảm nhiệm, thời hạn không được thành lập, quản lý doanh nghiệp, hợp tác xã.</w:t>
      </w:r>
    </w:p>
    <w:p w:rsidR="001319C7" w:rsidRPr="001319C7" w:rsidRDefault="001319C7" w:rsidP="001319C7">
      <w:pPr>
        <w:shd w:val="clear" w:color="auto" w:fill="FFFFFF"/>
        <w:spacing w:line="234" w:lineRule="atLeast"/>
        <w:jc w:val="left"/>
        <w:rPr>
          <w:rFonts w:eastAsia="Times New Roman"/>
          <w:color w:val="000000"/>
        </w:rPr>
      </w:pPr>
      <w:bookmarkStart w:id="59" w:name="muc_2_1"/>
      <w:r w:rsidRPr="001319C7">
        <w:rPr>
          <w:rFonts w:eastAsia="Times New Roman"/>
          <w:b/>
          <w:bCs/>
          <w:color w:val="000000"/>
        </w:rPr>
        <w:t>Mục 2. CẤP PHIẾU LÝ LỊCH TƯ PHÁP</w:t>
      </w:r>
      <w:bookmarkEnd w:id="59"/>
    </w:p>
    <w:p w:rsidR="001319C7" w:rsidRPr="001319C7" w:rsidRDefault="001319C7" w:rsidP="001319C7">
      <w:pPr>
        <w:shd w:val="clear" w:color="auto" w:fill="FFFFFF"/>
        <w:spacing w:line="234" w:lineRule="atLeast"/>
        <w:jc w:val="left"/>
        <w:rPr>
          <w:rFonts w:eastAsia="Times New Roman"/>
          <w:color w:val="000000"/>
        </w:rPr>
      </w:pPr>
      <w:bookmarkStart w:id="60" w:name="dieu_44"/>
      <w:r w:rsidRPr="001319C7">
        <w:rPr>
          <w:rFonts w:eastAsia="Times New Roman"/>
          <w:b/>
          <w:bCs/>
          <w:color w:val="000000"/>
        </w:rPr>
        <w:t>Điều 44. Thẩm quyền cấp Phiếu lý lịch tư pháp</w:t>
      </w:r>
      <w:bookmarkEnd w:id="60"/>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Trung tâm lý lịch tư pháp quốc gia thực hiện việc cấp Phiếu lý lịch tư pháp trong các trường hợp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Công dân Việt Nam mà không xác định được nơi thường trú hoặc nơi tạm trú;</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Người nước ngoài đã cư trú tại Việt Nam.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Sở Tư pháp thực hiện việc cấp Phiếu lý lịch tư pháp trong các trường hợp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a) Công dân Việt Nam thường trú hoặc tạm trú ở trong nước;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Công dân Việt Nam đang cư trú ở nước ngoài;</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 Người nước ngoài đang cư trú tại Việt Nam.</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Giám đốc Trung tâm lý lịch tư pháp quốc gia, Giám đốc Sở Tư pháp hoặc người được ủy quyền ký Phiếu lý lịch tư pháp và chịu trách nhiệm về nội dung của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Trong trường hợp cần thiết, Trung tâm lý lịch tư pháp quốc gia, Sở Tư pháp có trách nhiệm xác minh về điều kiện đương nhiên được xóa án tích khi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Việc cấp Phiếu lý lịch tư pháp phải được ghi vào sổ cấp Phiếu lý lịch tư pháp theo mẫu do Bộ trưởng Bộ Tư pháp quy định.</w:t>
      </w:r>
    </w:p>
    <w:p w:rsidR="001319C7" w:rsidRPr="001319C7" w:rsidRDefault="001319C7" w:rsidP="001319C7">
      <w:pPr>
        <w:shd w:val="clear" w:color="auto" w:fill="FFFFFF"/>
        <w:spacing w:line="234" w:lineRule="atLeast"/>
        <w:jc w:val="left"/>
        <w:rPr>
          <w:rFonts w:eastAsia="Times New Roman"/>
          <w:color w:val="000000"/>
        </w:rPr>
      </w:pPr>
      <w:bookmarkStart w:id="61" w:name="dieu_45"/>
      <w:r w:rsidRPr="001319C7">
        <w:rPr>
          <w:rFonts w:eastAsia="Times New Roman"/>
          <w:b/>
          <w:bCs/>
          <w:color w:val="000000"/>
        </w:rPr>
        <w:t>Điều 45. Thủ tục yêu cầu cấp Phiếu lý lịch tư pháp số 1</w:t>
      </w:r>
      <w:bookmarkEnd w:id="6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Người yêu cầu cấp Phiếu lý lịch tư pháp nộp Tờ khai yêu cầu cấp Phiếu lý lịch tư pháp và kèm theo các giấy tờ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Bản chụp giấy chứng minh nhân dân hoặc hộ chiếu của người được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Bản chụp sổ hộ khẩu hoặc giấy chứng nhận thường trú hoặc tạm trú của người được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Cá nhân nộp Tờ khai yêu cầu cấp Phiếu lý lịch tư pháp và các giấy tờ kèm theo tại các cơ quan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Công dân Việt Nam nộp tại Sở Tư pháp nơi thường trú; trường hợp không có nơi thường trú thì nộp tại Sở Tư pháp nơi tạm trú; trường hợp cư trú ở nước ngoài thì nộp tại Sở Tư pháp nơi cư trú trước khi xuất cảnh;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Người nước ngoài cư trú tại Việt Nam nộp tại Sở Tư pháp nơi cư trú; trường hợp đã rời Việt Nam thì nộp tại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Cá nhân có thể uỷ quyền cho người khác làm thủ tục yêu cầu cấp Phiếu lý lịch tư pháp. Việc uỷ quyền phải được lập thành văn bản theo quy định của pháp luật; trường hợp người yêu cầu cấp Phiếu lý lịch tư pháp là cha, mẹ, vợ, chồng, con của người được cấp Phiếu lý lịch tư pháp thì không cần văn bản ủy quyền.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Cơ quan, tổ chức quy định tại khoản 3 Điều 7 của Luật này khi có yêu cầu cấp Phiếu lý lịch tư pháp thì gửi văn bản yêu cầu đến Sở Tư pháp nơi người được cấp Phiếu lý lịch tư pháp thường trú hoặc tạm trú; trường hợp không xác định được nơi thường trú hoặc nơi tạm trú của người được cấp Phiếu lý lịch tư pháp thì gửi đến Trung tâm lý lịch tư pháp quốc gia. Văn bản yêu cầu phải ghi rõ địa chỉ cơ quan, tổ chức, mục đích sử dụng Phiếu lý lịch tư pháp và thông tin về người được cấp Phiếu lý lịch tư pháp theo quy định tại khoản 1 Điều 42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5. Bộ trưởng Bộ Tư pháp quy định mẫu Tờ khai yêu cầu cấp Phiếu lý lịch tư pháp.</w:t>
      </w:r>
    </w:p>
    <w:p w:rsidR="001319C7" w:rsidRPr="001319C7" w:rsidRDefault="001319C7" w:rsidP="001319C7">
      <w:pPr>
        <w:shd w:val="clear" w:color="auto" w:fill="FFFFFF"/>
        <w:spacing w:line="234" w:lineRule="atLeast"/>
        <w:jc w:val="left"/>
        <w:rPr>
          <w:rFonts w:eastAsia="Times New Roman"/>
          <w:color w:val="000000"/>
        </w:rPr>
      </w:pPr>
      <w:bookmarkStart w:id="62" w:name="dieu_46"/>
      <w:r w:rsidRPr="001319C7">
        <w:rPr>
          <w:rFonts w:eastAsia="Times New Roman"/>
          <w:b/>
          <w:bCs/>
          <w:color w:val="000000"/>
        </w:rPr>
        <w:t>Điều 46. Thủ tục yêu cầu cấp Phiếu lý lịch tư pháp số 2</w:t>
      </w:r>
      <w:bookmarkEnd w:id="6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 xml:space="preserve">1. Cơ quan tiến hành tố tụng quy định tại khoản 2 Điều 7 của Luật này có yêu cầu cấp Phiếu lý lịch tư pháp gửi văn bản yêu cầu đến Sở Tư pháp nơi người được cấp Phiếu lý lịch tư pháp </w:t>
      </w:r>
      <w:r w:rsidRPr="001319C7">
        <w:rPr>
          <w:rFonts w:eastAsia="Times New Roman"/>
          <w:color w:val="000000"/>
        </w:rPr>
        <w:lastRenderedPageBreak/>
        <w:t>thường trú hoặc tạm trú; trường hợp không xác định được nơi thường trú hoặc nơi tạm trú của người được cấp Phiếu lý lịch tư pháp hoặc người được cấp Phiếu lý lịch tư pháp là người nước ngoài đã cư trú tại Việt Nam thì gửi văn bản yêu cầu đến Trung tâm lý lịch tư pháp quốc gia. Văn bản yêu cầu phải ghi rõ thông tin về cá nhân đó theo quy định tại khoản 1 Điều 43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Trong trường hợp khẩn cấp, người có thẩm quyền của cơ quan tiến hành tố tụng có thể yêu cầu cấp Phiếu lý lịch tư pháp qua điện thoại, fax hoặc bằng các hình thức khác và có trách nhiệm gửi văn bản yêu cầu trong thời hạn 02 ngày làm việc, kể từ ngày có yêu cầu cấp Phiếu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Thủ tục cấp Phiếu lý lịch tư pháp số 2 cho cá nhân được thực hiện theo quy định tại khoản 1 và khoản 2 Điều 45 của Luật này; trường hợp cá nhân yêu cầu cấp Phiếu lý lịch tư pháp số 2 thì không được ủy quyền cho người khác làm thủ tục cấp Phiếu lý lịch tư pháp.</w:t>
      </w:r>
    </w:p>
    <w:p w:rsidR="001319C7" w:rsidRPr="001319C7" w:rsidRDefault="001319C7" w:rsidP="001319C7">
      <w:pPr>
        <w:shd w:val="clear" w:color="auto" w:fill="FFFFFF"/>
        <w:spacing w:line="234" w:lineRule="atLeast"/>
        <w:jc w:val="left"/>
        <w:rPr>
          <w:rFonts w:eastAsia="Times New Roman"/>
          <w:color w:val="000000"/>
        </w:rPr>
      </w:pPr>
      <w:bookmarkStart w:id="63" w:name="dieu_47"/>
      <w:r w:rsidRPr="001319C7">
        <w:rPr>
          <w:rFonts w:eastAsia="Times New Roman"/>
          <w:b/>
          <w:bCs/>
          <w:color w:val="000000"/>
        </w:rPr>
        <w:t>Điều 47. Tra cứu thông tin để cấp Phiếu lý lịch tư pháp</w:t>
      </w:r>
      <w:bookmarkEnd w:id="63"/>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Trường hợp người được cấp Phiếu lý lịch tư pháp chỉ có một nơi thường trú duy nhất tại một tỉnh, thành phố trực thuộc trung ương kể từ khi đủ 14 tuổi trở lên thì việc tra cứu thông tin lý lịch tư pháp được thực hiện tại Sở Tư pháp nơi người đó thường trú.</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Trường hợp người được cấp Phiếu lý lịch tư pháp đã cư trú ở nhiều tỉnh, thành phố trực thuộc trung ương kể từ khi đủ 14 tuổi trở lên thì việc tra cứu thông tin lý lịch tư pháp được thực hiện tại Sở Tư pháp nơi tiếp nhận yêu cầu và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Trường hợp người được cấp Phiếu lý lịch tư pháp là công dân Việt Nam có thời gian cư trú ở nước ngoài, người nước ngoài thì việc tra cứu thông tin lý lịch tư pháp được thực hiện tại Sở Tư pháp nơi tiếp nhận yêu cầu và Trung tâm lý lịch tư pháp quốc gia.</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Trường hợp không xác định được nơi thường trú hoặc nơi tạm trú của người được cấp Phiếu lý lịch tư pháp thì việc tra cứu thông tin lý lịch tư pháp được thực hiện tại Trung tâm lý lịch tư pháp quốc gia.</w:t>
      </w:r>
    </w:p>
    <w:p w:rsidR="001319C7" w:rsidRPr="001319C7" w:rsidRDefault="001319C7" w:rsidP="001319C7">
      <w:pPr>
        <w:shd w:val="clear" w:color="auto" w:fill="FFFFFF"/>
        <w:spacing w:line="234" w:lineRule="atLeast"/>
        <w:jc w:val="left"/>
        <w:rPr>
          <w:rFonts w:eastAsia="Times New Roman"/>
          <w:color w:val="000000"/>
        </w:rPr>
      </w:pPr>
      <w:bookmarkStart w:id="64" w:name="dieu_48"/>
      <w:r w:rsidRPr="001319C7">
        <w:rPr>
          <w:rFonts w:eastAsia="Times New Roman"/>
          <w:b/>
          <w:bCs/>
          <w:color w:val="000000"/>
        </w:rPr>
        <w:t>Điều 48. Thời hạn cấp Phiếu lý lịch tư pháp</w:t>
      </w:r>
      <w:bookmarkEnd w:id="64"/>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Thời hạn cấp Phiếu lý lịch tư pháp không quá 10 ngày, kể từ ngày nhận được yêu cầu hợp lệ. Trường hợp người được cấp Phiếu lý lịch tư pháp là công dân Việt Nam đã cư trú ở nhiều nơi hoặc có thời gian cư trú ở nước ngoài, người nước ngoài quy định tại khoản 2 và khoản 3 Điều 47 của Luật này, trường hợp phải xác minh về điều kiện đương nhiên được xóa án tích quy định tại khoản 3 Điều 44 của Luật này thì thời hạn không quá 15 ngày.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Trường hợp khẩn cấp quy định tại khoản 1 Điều 46 của Luật này thì thời hạn không quá 24 giờ, kể từ thời điểm nhận được yêu cầu.</w:t>
      </w:r>
    </w:p>
    <w:p w:rsidR="001319C7" w:rsidRPr="001319C7" w:rsidRDefault="001319C7" w:rsidP="001319C7">
      <w:pPr>
        <w:shd w:val="clear" w:color="auto" w:fill="FFFFFF"/>
        <w:spacing w:line="234" w:lineRule="atLeast"/>
        <w:jc w:val="left"/>
        <w:rPr>
          <w:rFonts w:eastAsia="Times New Roman"/>
          <w:color w:val="000000"/>
        </w:rPr>
      </w:pPr>
      <w:bookmarkStart w:id="65" w:name="dieu_49"/>
      <w:r w:rsidRPr="001319C7">
        <w:rPr>
          <w:rFonts w:eastAsia="Times New Roman"/>
          <w:b/>
          <w:bCs/>
          <w:color w:val="000000"/>
        </w:rPr>
        <w:t>Điều 49. Từ chối cấp Phiếu lý lịch tư pháp</w:t>
      </w:r>
      <w:bookmarkEnd w:id="65"/>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Cơ quan quản lý cơ sở dữ liệu lý lịch tư pháp có quyền từ chối cấp Phiếu lý lịch tư pháp trong các trường hợp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Việc cấp Phiếu lý lịch tư pháp không thuộc thẩm quyền;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lastRenderedPageBreak/>
        <w:t>2. Người yêu cầu cấp Phiếu lý lịch tư pháp cho người khác mà không đủ điều kiện quy định tại Điều 7 và khoản 3 Điều 45 của Luật này;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Giấy tờ kèm theo Tờ khai yêu cầu cấp Phiếu lý lịch tư pháp không đầy đủ hoặc giả mạo.</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Trường hợp từ chối cấp Phiếu lý lịch tư pháp thì phải thông báo bằng văn bản nêu rõ lý do.</w:t>
      </w:r>
    </w:p>
    <w:p w:rsidR="001319C7" w:rsidRPr="001319C7" w:rsidRDefault="001319C7" w:rsidP="001319C7">
      <w:pPr>
        <w:shd w:val="clear" w:color="auto" w:fill="FFFFFF"/>
        <w:spacing w:line="234" w:lineRule="atLeast"/>
        <w:jc w:val="left"/>
        <w:rPr>
          <w:rFonts w:eastAsia="Times New Roman"/>
          <w:color w:val="000000"/>
        </w:rPr>
      </w:pPr>
      <w:bookmarkStart w:id="66" w:name="dieu_50"/>
      <w:r w:rsidRPr="001319C7">
        <w:rPr>
          <w:rFonts w:eastAsia="Times New Roman"/>
          <w:b/>
          <w:bCs/>
          <w:color w:val="000000"/>
        </w:rPr>
        <w:t>Điều 50. Bổ sung, đính chính, thu hồi, hủy bỏ Phiếu lý lịch tư pháp</w:t>
      </w:r>
      <w:bookmarkEnd w:id="66"/>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Cơ quan cấp Phiếu lý lịch tư pháp có trách nhiệm bổ sung, đính chính, thu hồi, hủy bỏ Phiếu lý lịch tư pháp trong trường hợp Phiếu lý lịch tư pháp được cấp có nội dung không chính xác hoặc trái pháp luật.</w:t>
      </w:r>
    </w:p>
    <w:p w:rsidR="001319C7" w:rsidRPr="001319C7" w:rsidRDefault="001319C7" w:rsidP="001319C7">
      <w:pPr>
        <w:shd w:val="clear" w:color="auto" w:fill="FFFFFF"/>
        <w:spacing w:line="234" w:lineRule="atLeast"/>
        <w:jc w:val="left"/>
        <w:rPr>
          <w:rFonts w:eastAsia="Times New Roman"/>
          <w:color w:val="000000"/>
        </w:rPr>
      </w:pPr>
      <w:bookmarkStart w:id="67" w:name="chuong_5"/>
      <w:r w:rsidRPr="001319C7">
        <w:rPr>
          <w:rFonts w:eastAsia="Times New Roman"/>
          <w:b/>
          <w:bCs/>
          <w:color w:val="000000"/>
        </w:rPr>
        <w:t>Chương V</w:t>
      </w:r>
      <w:bookmarkEnd w:id="67"/>
    </w:p>
    <w:p w:rsidR="001319C7" w:rsidRPr="001319C7" w:rsidRDefault="001319C7" w:rsidP="001319C7">
      <w:pPr>
        <w:shd w:val="clear" w:color="auto" w:fill="FFFFFF"/>
        <w:spacing w:line="234" w:lineRule="atLeast"/>
        <w:jc w:val="center"/>
        <w:rPr>
          <w:rFonts w:eastAsia="Times New Roman"/>
          <w:color w:val="000000"/>
        </w:rPr>
      </w:pPr>
      <w:bookmarkStart w:id="68" w:name="chuong_5_name"/>
      <w:r w:rsidRPr="001319C7">
        <w:rPr>
          <w:rFonts w:eastAsia="Times New Roman"/>
          <w:b/>
          <w:bCs/>
          <w:color w:val="000000"/>
        </w:rPr>
        <w:t>XỬ LÝ VI PHẠM VÀ GIẢI QUYẾT KHIẾU NẠI, TỐ CÁO VỀ LÝ LỊCH TƯ PHÁP</w:t>
      </w:r>
      <w:bookmarkEnd w:id="68"/>
    </w:p>
    <w:p w:rsidR="001319C7" w:rsidRPr="001319C7" w:rsidRDefault="001319C7" w:rsidP="001319C7">
      <w:pPr>
        <w:shd w:val="clear" w:color="auto" w:fill="FFFFFF"/>
        <w:spacing w:line="234" w:lineRule="atLeast"/>
        <w:jc w:val="left"/>
        <w:rPr>
          <w:rFonts w:eastAsia="Times New Roman"/>
          <w:color w:val="000000"/>
        </w:rPr>
      </w:pPr>
      <w:bookmarkStart w:id="69" w:name="dieu_51"/>
      <w:r w:rsidRPr="001319C7">
        <w:rPr>
          <w:rFonts w:eastAsia="Times New Roman"/>
          <w:b/>
          <w:bCs/>
          <w:color w:val="000000"/>
          <w:shd w:val="clear" w:color="auto" w:fill="FFFF96"/>
        </w:rPr>
        <w:t>Điều 51. Xử lý vi phạm</w:t>
      </w:r>
      <w:bookmarkEnd w:id="69"/>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Người có thẩm quyền trong quản lý lý lịch tư pháp vi phạm quy định của Luật này thì tuỳ theo tính chất, mức độ vi phạm có thể bị xử lý kỷ luật hoặc bị truy cứu trách nhiệm hình sự; nếu gây thiệt hại thì phải bồi thường theo quy định của pháp luật.</w:t>
      </w:r>
    </w:p>
    <w:p w:rsidR="001319C7" w:rsidRPr="001319C7" w:rsidRDefault="001319C7" w:rsidP="001319C7">
      <w:pPr>
        <w:shd w:val="clear" w:color="auto" w:fill="FFFFFF"/>
        <w:spacing w:line="234" w:lineRule="atLeast"/>
        <w:jc w:val="left"/>
        <w:rPr>
          <w:rFonts w:eastAsia="Times New Roman"/>
          <w:color w:val="000000"/>
        </w:rPr>
      </w:pPr>
      <w:bookmarkStart w:id="70" w:name="khoan_2_51"/>
      <w:r w:rsidRPr="001319C7">
        <w:rPr>
          <w:rFonts w:eastAsia="Times New Roman"/>
          <w:color w:val="000000"/>
        </w:rPr>
        <w:t>2. Người nào vi phạm quy định của Luật này thì tuỳ theo tính chất, mức độ vi phạm có thể bị xử phạt hành chính hoặc bị truy cứu trách nhiệm hình sự; nếu gây thiệt hại thì phải bồi thường theo quy định của pháp luật.</w:t>
      </w:r>
      <w:bookmarkEnd w:id="70"/>
    </w:p>
    <w:p w:rsidR="001319C7" w:rsidRPr="001319C7" w:rsidRDefault="001319C7" w:rsidP="001319C7">
      <w:pPr>
        <w:shd w:val="clear" w:color="auto" w:fill="FFFFFF"/>
        <w:spacing w:line="234" w:lineRule="atLeast"/>
        <w:jc w:val="left"/>
        <w:rPr>
          <w:rFonts w:eastAsia="Times New Roman"/>
          <w:color w:val="000000"/>
        </w:rPr>
      </w:pPr>
      <w:bookmarkStart w:id="71" w:name="dieu_52"/>
      <w:r w:rsidRPr="001319C7">
        <w:rPr>
          <w:rFonts w:eastAsia="Times New Roman"/>
          <w:b/>
          <w:bCs/>
          <w:color w:val="000000"/>
        </w:rPr>
        <w:t>Điều 52. Quyền khiếu nại</w:t>
      </w:r>
      <w:bookmarkEnd w:id="71"/>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Cá nhân, cơ quan, tổ chức yêu cầu cấp Phiếu lý lịch tư pháp có quyền khiếu nại trong các trường hợp sau đây: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a) Có căn cứ cho rằng việc từ chối cấp Phiếu lý lịch tư pháp là trái pháp luật hoặc việc cấp Phiếu lý lịch tư pháp quá thời hạn quy định xâm phạm quyền và lợi ích hợp pháp của mình;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b) Có căn cứ cho rằng Phiếu lý lịch tư pháp được cấp có nội dung không chính xác, xâm phạm quyền và lợi ích hợp pháp của mình.</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Thời hiệu khiếu nại lần đầu đối với hành vi quy định tại khoản 1 Điều này là 45 ngày, kể từ ngày nhận được văn bản thông báo việc từ chối hoặc kể từ ngày hết thời hạn giải quyết yêu cầu cấp Phiếu lý lịch tư pháp hoặc kể từ ngày nhận được Phiếu lý lịch tư pháp; trường hợp do trở ngại khách quan thì thời hiệu khiếu nại là 60 ngày.</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Thời hiệu khiếu nại lần hai là 30 ngày, kể từ ngày nhận được quyết định giải quyết khiếu nại của người có thẩm quyền.</w:t>
      </w:r>
    </w:p>
    <w:p w:rsidR="001319C7" w:rsidRPr="001319C7" w:rsidRDefault="001319C7" w:rsidP="001319C7">
      <w:pPr>
        <w:shd w:val="clear" w:color="auto" w:fill="FFFFFF"/>
        <w:spacing w:line="234" w:lineRule="atLeast"/>
        <w:jc w:val="left"/>
        <w:rPr>
          <w:rFonts w:eastAsia="Times New Roman"/>
          <w:color w:val="000000"/>
        </w:rPr>
      </w:pPr>
      <w:bookmarkStart w:id="72" w:name="dieu_53"/>
      <w:r w:rsidRPr="001319C7">
        <w:rPr>
          <w:rFonts w:eastAsia="Times New Roman"/>
          <w:b/>
          <w:bCs/>
          <w:color w:val="000000"/>
        </w:rPr>
        <w:t>Điều 53. Thẩm quyền giải quyết khiếu nại</w:t>
      </w:r>
      <w:bookmarkEnd w:id="72"/>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Giám đốc Sở Tư pháp có thẩm quyền giải quyết khiếu nại đối với hành vi của mình quy định tại khoản 1 Điều 52 của Luật này. Trường hợp người khiếu nại không đồng ý với quyết định giải quyết khiếu nại của Giám đốc Sở Tư pháp thì có quyền khiếu nại đến Chủ tịch Ủy ban nhân dân cấp tỉnh hoặc khởi kiện vụ án hành chính tại Tòa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 xml:space="preserve">2. Giám đốc Trung tâm lý lịch tư pháp quốc gia có thẩm quyền giải quyết khiếu nại đối với hành vi của mình quy định tại khoản 1 Điều 52 của Luật này. Trường hợp người khiếu nại không đồng ý với quyết định giải quyết khiếu nại của Giám đốc Trung tâm lý lịch tư pháp </w:t>
      </w:r>
      <w:r w:rsidRPr="001319C7">
        <w:rPr>
          <w:rFonts w:eastAsia="Times New Roman"/>
          <w:color w:val="000000"/>
        </w:rPr>
        <w:lastRenderedPageBreak/>
        <w:t>quốc gia thì có quyền khiếu nại đến Bộ trưởng Bộ Tư pháp hoặc khởi kiện vụ án hành chính tại Tòa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Trường hợp người khiếu nại không đồng ý với quyết định giải quyết khiếu nại của Chủ tịch Ủy ban nhân dân cấp tỉnh, Bộ trưởng Bộ Tư pháp hoặc hết thời hạn giải quyết khiếu nại mà Chủ tịch Ủy ban nhân dân cấp tỉnh, Bộ trưởng Bộ Tư pháp không giải quyết thì có quyền khởi kiện vụ án hành chính tại Tòa án.</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4. Thời hạn giải quyết khiếu nại của Giám đốc Sở Tư pháp, Giám đốc Trung tâm lý lịch tư pháp quốc gia là 15 ngày, kể từ ngày nhận được khiếu nại.</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Thời hạn giải quyết khiếu nại của Chủ tịch Ủy ban nhân dân cấp tỉnh, Bộ trưởng Bộ Tư pháp là 30 ngày, kể từ ngày nhận được khiếu nại.</w:t>
      </w:r>
    </w:p>
    <w:p w:rsidR="001319C7" w:rsidRPr="001319C7" w:rsidRDefault="001319C7" w:rsidP="001319C7">
      <w:pPr>
        <w:shd w:val="clear" w:color="auto" w:fill="FFFFFF"/>
        <w:spacing w:line="234" w:lineRule="atLeast"/>
        <w:jc w:val="left"/>
        <w:rPr>
          <w:rFonts w:eastAsia="Times New Roman"/>
          <w:color w:val="000000"/>
        </w:rPr>
      </w:pPr>
      <w:bookmarkStart w:id="73" w:name="dieu_54"/>
      <w:r w:rsidRPr="001319C7">
        <w:rPr>
          <w:rFonts w:eastAsia="Times New Roman"/>
          <w:b/>
          <w:bCs/>
          <w:color w:val="000000"/>
        </w:rPr>
        <w:t>Điều 54. Tố cáo</w:t>
      </w:r>
      <w:bookmarkEnd w:id="73"/>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Công dân có quyền tố cáo với cơ quan, tổ chức, cá nhân có thẩm quyền về hành vi vi phạm pháp luật của người có thẩm quyền trong quản lý lý lịch tư pháp gây thiệt hại hoặc đe dọa gây thiệt hại đến lợi ích của Nhà nước, quyền, lợi ích hợp pháp của công dân, cơ quan, tổ chức.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Việc giải quyết tố cáo được thực hiện theo quy định của pháp luật về giải quyết tố cáo.</w:t>
      </w:r>
    </w:p>
    <w:p w:rsidR="001319C7" w:rsidRPr="001319C7" w:rsidRDefault="001319C7" w:rsidP="001319C7">
      <w:pPr>
        <w:shd w:val="clear" w:color="auto" w:fill="FFFFFF"/>
        <w:spacing w:line="234" w:lineRule="atLeast"/>
        <w:jc w:val="left"/>
        <w:rPr>
          <w:rFonts w:eastAsia="Times New Roman"/>
          <w:color w:val="000000"/>
        </w:rPr>
      </w:pPr>
      <w:bookmarkStart w:id="74" w:name="chuong_6"/>
      <w:r w:rsidRPr="001319C7">
        <w:rPr>
          <w:rFonts w:eastAsia="Times New Roman"/>
          <w:b/>
          <w:bCs/>
          <w:color w:val="000000"/>
        </w:rPr>
        <w:t>Chương VI</w:t>
      </w:r>
      <w:bookmarkEnd w:id="74"/>
    </w:p>
    <w:p w:rsidR="001319C7" w:rsidRPr="001319C7" w:rsidRDefault="001319C7" w:rsidP="001319C7">
      <w:pPr>
        <w:shd w:val="clear" w:color="auto" w:fill="FFFFFF"/>
        <w:spacing w:line="234" w:lineRule="atLeast"/>
        <w:jc w:val="center"/>
        <w:rPr>
          <w:rFonts w:eastAsia="Times New Roman"/>
          <w:color w:val="000000"/>
        </w:rPr>
      </w:pPr>
      <w:bookmarkStart w:id="75" w:name="chuong_6_name"/>
      <w:r w:rsidRPr="001319C7">
        <w:rPr>
          <w:rFonts w:eastAsia="Times New Roman"/>
          <w:b/>
          <w:bCs/>
          <w:color w:val="000000"/>
        </w:rPr>
        <w:t>ĐIỀU KHOẢN THI HÀNH</w:t>
      </w:r>
      <w:bookmarkEnd w:id="75"/>
    </w:p>
    <w:p w:rsidR="001319C7" w:rsidRPr="001319C7" w:rsidRDefault="001319C7" w:rsidP="001319C7">
      <w:pPr>
        <w:shd w:val="clear" w:color="auto" w:fill="FFFFFF"/>
        <w:spacing w:line="234" w:lineRule="atLeast"/>
        <w:jc w:val="left"/>
        <w:rPr>
          <w:rFonts w:eastAsia="Times New Roman"/>
          <w:color w:val="000000"/>
        </w:rPr>
      </w:pPr>
      <w:bookmarkStart w:id="76" w:name="dieu_55"/>
      <w:r w:rsidRPr="001319C7">
        <w:rPr>
          <w:rFonts w:eastAsia="Times New Roman"/>
          <w:b/>
          <w:bCs/>
          <w:color w:val="000000"/>
        </w:rPr>
        <w:t>Điều 55. Điều khoản chuyển tiếp</w:t>
      </w:r>
      <w:bookmarkEnd w:id="76"/>
    </w:p>
    <w:p w:rsidR="001319C7" w:rsidRPr="001319C7" w:rsidRDefault="001319C7" w:rsidP="001319C7">
      <w:pPr>
        <w:shd w:val="clear" w:color="auto" w:fill="FFFFFF"/>
        <w:spacing w:line="234" w:lineRule="atLeast"/>
        <w:jc w:val="left"/>
        <w:rPr>
          <w:rFonts w:eastAsia="Times New Roman"/>
          <w:color w:val="000000"/>
        </w:rPr>
      </w:pPr>
      <w:bookmarkStart w:id="77" w:name="khoan_155"/>
      <w:r w:rsidRPr="001319C7">
        <w:rPr>
          <w:rFonts w:eastAsia="Times New Roman"/>
          <w:color w:val="000000"/>
          <w:shd w:val="clear" w:color="auto" w:fill="FFFF96"/>
        </w:rPr>
        <w:t>1. Đối với thông tin lý lịch tư pháp về án tích, thông tin lý lịch tư pháp về cấm đảm nhiệm chức vụ, thành lập, quản lý doanh nghiệp, hợp tác xã có trước ngày Luật này có hiệu lực thì Tòa án, Viện kiểm sát, cơ quan thi hành án dân sự và các cơ quan có thẩm quyền thuộc Bộ Công an, Bộ Quốc phòng có nhiệm vụ cung cấp cho Trung tâm lý lịch tư pháp quốc gia, Sở Tư pháp để phục vụ việc cấp Phiếu lý lịch tư pháp.</w:t>
      </w:r>
      <w:bookmarkEnd w:id="77"/>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Bộ Tư pháp có trách nhiệm phối hợp với Tòa án nhân dân tối cao, Viện kiểm sát nhân dân tối cao, Bộ Công an, Bộ Quốc phòng trong việc tổ chức thực hiện việc trao đổi, cung cấp thông tin lý lịch tư pháp về án tích, thông tin lý lịch tư pháp về cấm đảm nhiệm chức vụ, thành lập, quản lý doanh nghiệp, hợp tác xã có trước ngày Luật này có hiệu lực để xây dựng cơ sở dữ liệu lý lịch tư pháp.</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3. Chính phủ phối hợp với Toà án nhân dân tối cao, Viện kiểm sát nhân dân tối cao hướng dẫn thủ tục tra cứu, trao đổi, cung cấp thông tin lý lịch tư pháp quy định tại khoản 1 và khoản 2 Điều này.</w:t>
      </w:r>
    </w:p>
    <w:p w:rsidR="001319C7" w:rsidRPr="001319C7" w:rsidRDefault="001319C7" w:rsidP="001319C7">
      <w:pPr>
        <w:shd w:val="clear" w:color="auto" w:fill="FFFFFF"/>
        <w:spacing w:line="234" w:lineRule="atLeast"/>
        <w:jc w:val="left"/>
        <w:rPr>
          <w:rFonts w:eastAsia="Times New Roman"/>
          <w:color w:val="000000"/>
        </w:rPr>
      </w:pPr>
      <w:bookmarkStart w:id="78" w:name="dieu_56"/>
      <w:r w:rsidRPr="001319C7">
        <w:rPr>
          <w:rFonts w:eastAsia="Times New Roman"/>
          <w:b/>
          <w:bCs/>
          <w:color w:val="000000"/>
        </w:rPr>
        <w:t>Điều 56. Hiệu lực thi hành</w:t>
      </w:r>
      <w:bookmarkEnd w:id="78"/>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1. Luật này có hiệu lực thi hành từ ngày 01 tháng 7 năm 2010.</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2. Chính phủ, Tòa án nhân dân tối cao, Viện kiểm sát nhân dân tối cao trong phạm vi nhiệm vụ, quyền hạn của mình quy định chi tiết, hướng dẫn thi hành các điều, khoản được giao trong Luật; hướng dẫn những nội dung cần thiết khác của Luật này để đáp ứng yêu cầu quản lý nhà nước.</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i/>
          <w:iCs/>
          <w:color w:val="000000"/>
        </w:rPr>
        <w:t>Luật này đã được Quốc hội nước Cộng hòa xã hội chủ nghĩa Việt Nam khoá XII, kỳ họp thứ 5 thông qua ngày 17 tháng 6 năm 2009.</w:t>
      </w:r>
    </w:p>
    <w:p w:rsidR="001319C7" w:rsidRPr="001319C7" w:rsidRDefault="001319C7" w:rsidP="001319C7">
      <w:pPr>
        <w:shd w:val="clear" w:color="auto" w:fill="FFFFFF"/>
        <w:spacing w:before="120" w:after="120" w:line="234" w:lineRule="atLeast"/>
        <w:jc w:val="left"/>
        <w:rPr>
          <w:rFonts w:eastAsia="Times New Roman"/>
          <w:color w:val="000000"/>
        </w:rPr>
      </w:pPr>
      <w:r w:rsidRPr="001319C7">
        <w:rPr>
          <w:rFonts w:eastAsia="Times New Roman"/>
          <w:color w:val="000000"/>
        </w:rPr>
        <w:t> </w:t>
      </w:r>
    </w:p>
    <w:tbl>
      <w:tblPr>
        <w:tblW w:w="0" w:type="auto"/>
        <w:tblCellSpacing w:w="0" w:type="dxa"/>
        <w:shd w:val="clear" w:color="auto" w:fill="FFFFFF"/>
        <w:tblCellMar>
          <w:left w:w="0" w:type="dxa"/>
          <w:right w:w="0" w:type="dxa"/>
        </w:tblCellMar>
        <w:tblLook w:val="04A0"/>
      </w:tblPr>
      <w:tblGrid>
        <w:gridCol w:w="3348"/>
        <w:gridCol w:w="5940"/>
      </w:tblGrid>
      <w:tr w:rsidR="001319C7" w:rsidRPr="001319C7" w:rsidTr="001319C7">
        <w:trPr>
          <w:tblCellSpacing w:w="0" w:type="dxa"/>
        </w:trPr>
        <w:tc>
          <w:tcPr>
            <w:tcW w:w="3348"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center"/>
              <w:rPr>
                <w:rFonts w:eastAsia="Times New Roman"/>
                <w:color w:val="000000"/>
              </w:rPr>
            </w:pPr>
            <w:r w:rsidRPr="001319C7">
              <w:rPr>
                <w:rFonts w:eastAsia="Times New Roman"/>
                <w:b/>
                <w:bCs/>
                <w:color w:val="000000"/>
              </w:rPr>
              <w:t> </w:t>
            </w:r>
          </w:p>
        </w:tc>
        <w:tc>
          <w:tcPr>
            <w:tcW w:w="5940" w:type="dxa"/>
            <w:shd w:val="clear" w:color="auto" w:fill="FFFFFF"/>
            <w:tcMar>
              <w:top w:w="0" w:type="dxa"/>
              <w:left w:w="108" w:type="dxa"/>
              <w:bottom w:w="0" w:type="dxa"/>
              <w:right w:w="108" w:type="dxa"/>
            </w:tcMar>
            <w:hideMark/>
          </w:tcPr>
          <w:p w:rsidR="001319C7" w:rsidRPr="001319C7" w:rsidRDefault="001319C7" w:rsidP="001319C7">
            <w:pPr>
              <w:spacing w:before="120" w:after="120" w:line="234" w:lineRule="atLeast"/>
              <w:jc w:val="center"/>
              <w:rPr>
                <w:rFonts w:eastAsia="Times New Roman"/>
                <w:color w:val="000000"/>
              </w:rPr>
            </w:pPr>
            <w:r w:rsidRPr="001319C7">
              <w:rPr>
                <w:rFonts w:eastAsia="Times New Roman"/>
                <w:b/>
                <w:bCs/>
                <w:color w:val="000000"/>
              </w:rPr>
              <w:t>CHỦ TỊCH QUỐC HỘI </w:t>
            </w:r>
            <w:r w:rsidRPr="001319C7">
              <w:rPr>
                <w:rFonts w:eastAsia="Times New Roman"/>
                <w:b/>
                <w:bCs/>
                <w:color w:val="000000"/>
              </w:rPr>
              <w:br/>
            </w:r>
            <w:r w:rsidRPr="001319C7">
              <w:rPr>
                <w:rFonts w:eastAsia="Times New Roman"/>
                <w:b/>
                <w:bCs/>
                <w:color w:val="000000"/>
              </w:rPr>
              <w:br/>
            </w:r>
            <w:r w:rsidRPr="001319C7">
              <w:rPr>
                <w:rFonts w:eastAsia="Times New Roman"/>
                <w:b/>
                <w:bCs/>
                <w:color w:val="000000"/>
              </w:rPr>
              <w:br/>
            </w:r>
            <w:r w:rsidRPr="001319C7">
              <w:rPr>
                <w:rFonts w:eastAsia="Times New Roman"/>
                <w:b/>
                <w:bCs/>
                <w:color w:val="000000"/>
              </w:rPr>
              <w:br/>
            </w:r>
            <w:r w:rsidRPr="001319C7">
              <w:rPr>
                <w:rFonts w:eastAsia="Times New Roman"/>
                <w:b/>
                <w:bCs/>
                <w:color w:val="000000"/>
              </w:rPr>
              <w:br/>
              <w:t>Nguyễn Phú Trọng</w:t>
            </w:r>
          </w:p>
        </w:tc>
      </w:tr>
    </w:tbl>
    <w:p w:rsidR="000D6DF9" w:rsidRPr="001319C7" w:rsidRDefault="000D6DF9"/>
    <w:sectPr w:rsidR="000D6DF9" w:rsidRPr="001319C7" w:rsidSect="000B58B4">
      <w:pgSz w:w="12240" w:h="15840"/>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319C7"/>
    <w:rsid w:val="000B58B4"/>
    <w:rsid w:val="000D6DF9"/>
    <w:rsid w:val="001319C7"/>
    <w:rsid w:val="001B7008"/>
    <w:rsid w:val="001C5E04"/>
    <w:rsid w:val="00457F13"/>
    <w:rsid w:val="006418A8"/>
    <w:rsid w:val="00E71C7E"/>
    <w:rsid w:val="00EE6E3E"/>
    <w:rsid w:val="00F20A5F"/>
    <w:rsid w:val="00F60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9C7"/>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06479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6671</Words>
  <Characters>38030</Characters>
  <Application>Microsoft Office Word</Application>
  <DocSecurity>0</DocSecurity>
  <Lines>316</Lines>
  <Paragraphs>89</Paragraphs>
  <ScaleCrop>false</ScaleCrop>
  <Company>Grizli777</Company>
  <LinksUpToDate>false</LinksUpToDate>
  <CharactersWithSpaces>44612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opengate</dc:creator>
  <cp:lastModifiedBy>opengate</cp:lastModifiedBy>
  <cp:revision>1</cp:revision>
  <dcterms:created xsi:type="dcterms:W3CDTF">2018-08-14T06:52:00Z</dcterms:created>
  <dcterms:modified xsi:type="dcterms:W3CDTF">2018-08-14T06:53:00Z</dcterms:modified>
</cp:coreProperties>
</file>